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12"/>
        <w:tblW w:w="14992" w:type="dxa"/>
        <w:tblLook w:val="04A0" w:firstRow="1" w:lastRow="0" w:firstColumn="1" w:lastColumn="0" w:noHBand="0" w:noVBand="1"/>
      </w:tblPr>
      <w:tblGrid>
        <w:gridCol w:w="1101"/>
        <w:gridCol w:w="2906"/>
        <w:gridCol w:w="2746"/>
        <w:gridCol w:w="2746"/>
        <w:gridCol w:w="2746"/>
        <w:gridCol w:w="2747"/>
      </w:tblGrid>
      <w:tr w:rsidR="000F1052" w:rsidRPr="00290EEB" w:rsidTr="0043564C">
        <w:trPr>
          <w:trHeight w:val="714"/>
        </w:trPr>
        <w:tc>
          <w:tcPr>
            <w:tcW w:w="1101" w:type="dxa"/>
          </w:tcPr>
          <w:p w:rsidR="000F1052" w:rsidRPr="0043564C" w:rsidRDefault="000F1052" w:rsidP="00F100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43564C">
              <w:rPr>
                <w:b/>
                <w:color w:val="FF0000"/>
                <w:sz w:val="20"/>
                <w:szCs w:val="20"/>
              </w:rPr>
              <w:t>Year One</w:t>
            </w:r>
          </w:p>
        </w:tc>
        <w:tc>
          <w:tcPr>
            <w:tcW w:w="2906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746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746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2746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747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0F1052" w:rsidRPr="00290EEB" w:rsidTr="00F10005">
        <w:trPr>
          <w:trHeight w:val="5821"/>
        </w:trPr>
        <w:tc>
          <w:tcPr>
            <w:tcW w:w="1101" w:type="dxa"/>
          </w:tcPr>
          <w:p w:rsidR="000F1052" w:rsidRPr="00290EEB" w:rsidRDefault="000F1052" w:rsidP="00F10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Regular </w:t>
            </w:r>
            <w:r w:rsidRPr="00290EEB">
              <w:rPr>
                <w:b/>
                <w:color w:val="7030A0"/>
                <w:sz w:val="20"/>
                <w:szCs w:val="20"/>
              </w:rPr>
              <w:t>plural noun suffixes</w:t>
            </w:r>
            <w:r w:rsidRPr="00290EEB">
              <w:rPr>
                <w:b/>
                <w:sz w:val="20"/>
                <w:szCs w:val="20"/>
              </w:rPr>
              <w:t xml:space="preserve"> –s</w:t>
            </w:r>
            <w:r w:rsidRPr="00290EEB">
              <w:rPr>
                <w:sz w:val="20"/>
                <w:szCs w:val="20"/>
              </w:rPr>
              <w:t xml:space="preserve"> or </w:t>
            </w:r>
            <w:r w:rsidRPr="00290EEB">
              <w:rPr>
                <w:b/>
                <w:sz w:val="20"/>
                <w:szCs w:val="20"/>
              </w:rPr>
              <w:t>–</w:t>
            </w:r>
            <w:proofErr w:type="spellStart"/>
            <w:r w:rsidRPr="00290EEB">
              <w:rPr>
                <w:b/>
                <w:sz w:val="20"/>
                <w:szCs w:val="20"/>
              </w:rPr>
              <w:t>es</w:t>
            </w:r>
            <w:proofErr w:type="spellEnd"/>
            <w:r w:rsidRPr="00290EEB">
              <w:rPr>
                <w:sz w:val="20"/>
                <w:szCs w:val="20"/>
              </w:rPr>
              <w:t xml:space="preserve"> (e.g. </w:t>
            </w:r>
            <w:r w:rsidRPr="00290EEB">
              <w:rPr>
                <w:i/>
                <w:sz w:val="20"/>
                <w:szCs w:val="20"/>
              </w:rPr>
              <w:t>dog, dogs; wish, wishes</w:t>
            </w:r>
            <w:r w:rsidRPr="00290EEB">
              <w:rPr>
                <w:sz w:val="20"/>
                <w:szCs w:val="20"/>
              </w:rPr>
              <w:t>).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b/>
                <w:color w:val="7030A0"/>
                <w:sz w:val="20"/>
                <w:szCs w:val="20"/>
              </w:rPr>
              <w:t>Suffixes</w:t>
            </w:r>
            <w:r w:rsidRPr="00290EEB">
              <w:rPr>
                <w:sz w:val="20"/>
                <w:szCs w:val="20"/>
              </w:rPr>
              <w:t xml:space="preserve"> that can be added to verbs (e.g. </w:t>
            </w:r>
            <w:r w:rsidRPr="00290EEB">
              <w:rPr>
                <w:i/>
                <w:sz w:val="20"/>
                <w:szCs w:val="20"/>
              </w:rPr>
              <w:t>helping, helped, helper</w:t>
            </w:r>
            <w:r w:rsidRPr="00290EEB">
              <w:rPr>
                <w:sz w:val="20"/>
                <w:szCs w:val="20"/>
              </w:rPr>
              <w:t>).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How the </w:t>
            </w:r>
            <w:r w:rsidRPr="00290EEB">
              <w:rPr>
                <w:b/>
                <w:color w:val="7030A0"/>
                <w:sz w:val="20"/>
                <w:szCs w:val="20"/>
              </w:rPr>
              <w:t>prefix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un-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changes the meaning of </w:t>
            </w:r>
            <w:r w:rsidRPr="00290EEB">
              <w:rPr>
                <w:b/>
                <w:color w:val="7030A0"/>
                <w:sz w:val="20"/>
                <w:szCs w:val="20"/>
              </w:rPr>
              <w:t>verbs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and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adjectives </w:t>
            </w:r>
            <w:r w:rsidRPr="00290EEB">
              <w:rPr>
                <w:sz w:val="20"/>
                <w:szCs w:val="20"/>
              </w:rPr>
              <w:t xml:space="preserve">(negation e.g. </w:t>
            </w:r>
            <w:r w:rsidRPr="00290EEB">
              <w:rPr>
                <w:i/>
                <w:sz w:val="20"/>
                <w:szCs w:val="20"/>
              </w:rPr>
              <w:t>unkind</w:t>
            </w:r>
            <w:r w:rsidRPr="00290EEB">
              <w:rPr>
                <w:sz w:val="20"/>
                <w:szCs w:val="20"/>
              </w:rPr>
              <w:t xml:space="preserve">, or undoing e.g. </w:t>
            </w:r>
            <w:r w:rsidRPr="00290EEB">
              <w:rPr>
                <w:i/>
                <w:sz w:val="20"/>
                <w:szCs w:val="20"/>
              </w:rPr>
              <w:t>untie the boat</w:t>
            </w:r>
            <w:r w:rsidRPr="00290EEB">
              <w:rPr>
                <w:sz w:val="20"/>
                <w:szCs w:val="20"/>
              </w:rPr>
              <w:t>).</w:t>
            </w:r>
          </w:p>
        </w:tc>
        <w:tc>
          <w:tcPr>
            <w:tcW w:w="2746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How </w:t>
            </w:r>
            <w:r w:rsidRPr="00290EEB">
              <w:rPr>
                <w:b/>
                <w:color w:val="7030A0"/>
                <w:sz w:val="20"/>
                <w:szCs w:val="20"/>
              </w:rPr>
              <w:t>words</w:t>
            </w:r>
            <w:r w:rsidRPr="00290EEB">
              <w:rPr>
                <w:sz w:val="20"/>
                <w:szCs w:val="20"/>
              </w:rPr>
              <w:t xml:space="preserve"> can combine to make sentences.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How </w:t>
            </w:r>
            <w:r w:rsidRPr="00290EEB">
              <w:rPr>
                <w:i/>
                <w:sz w:val="20"/>
                <w:szCs w:val="20"/>
              </w:rPr>
              <w:t xml:space="preserve">and </w:t>
            </w:r>
            <w:r w:rsidRPr="00290EEB">
              <w:rPr>
                <w:sz w:val="20"/>
                <w:szCs w:val="20"/>
              </w:rPr>
              <w:t xml:space="preserve">can join </w:t>
            </w:r>
            <w:r w:rsidRPr="00290EEB">
              <w:rPr>
                <w:b/>
                <w:color w:val="7030A0"/>
                <w:sz w:val="20"/>
                <w:szCs w:val="20"/>
              </w:rPr>
              <w:t>words</w:t>
            </w:r>
            <w:r w:rsidRPr="00290EEB">
              <w:rPr>
                <w:sz w:val="20"/>
                <w:szCs w:val="20"/>
              </w:rPr>
              <w:t xml:space="preserve"> and join </w:t>
            </w:r>
            <w:r w:rsidRPr="00290EEB">
              <w:rPr>
                <w:b/>
                <w:color w:val="7030A0"/>
                <w:sz w:val="20"/>
                <w:szCs w:val="20"/>
              </w:rPr>
              <w:t>sentences.</w:t>
            </w:r>
          </w:p>
          <w:p w:rsidR="001503E8" w:rsidRDefault="001503E8" w:rsidP="00F10005">
            <w:pPr>
              <w:rPr>
                <w:b/>
                <w:color w:val="7030A0"/>
                <w:sz w:val="20"/>
                <w:szCs w:val="20"/>
              </w:rPr>
            </w:pPr>
          </w:p>
          <w:p w:rsidR="001503E8" w:rsidRPr="00290EEB" w:rsidRDefault="001503E8" w:rsidP="00F1000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Sequencing </w:t>
            </w:r>
            <w:r w:rsidRPr="00290EEB">
              <w:rPr>
                <w:b/>
                <w:color w:val="7030A0"/>
                <w:sz w:val="20"/>
                <w:szCs w:val="20"/>
              </w:rPr>
              <w:t>sentences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form short narratives.</w:t>
            </w:r>
          </w:p>
        </w:tc>
        <w:tc>
          <w:tcPr>
            <w:tcW w:w="2746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Separation of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words </w:t>
            </w:r>
            <w:r w:rsidRPr="00290EEB">
              <w:rPr>
                <w:sz w:val="20"/>
                <w:szCs w:val="20"/>
              </w:rPr>
              <w:t>with finger spaces.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Introduction to the use of </w:t>
            </w:r>
            <w:r w:rsidRPr="00290EEB">
              <w:rPr>
                <w:b/>
                <w:color w:val="FF0000"/>
                <w:sz w:val="20"/>
                <w:szCs w:val="20"/>
              </w:rPr>
              <w:t>capital letters</w:t>
            </w:r>
            <w:r w:rsidRPr="00290EEB">
              <w:rPr>
                <w:b/>
                <w:sz w:val="20"/>
                <w:szCs w:val="20"/>
              </w:rPr>
              <w:t xml:space="preserve">, </w:t>
            </w:r>
            <w:r w:rsidRPr="00290EEB">
              <w:rPr>
                <w:b/>
                <w:color w:val="FF0000"/>
                <w:sz w:val="20"/>
                <w:szCs w:val="20"/>
              </w:rPr>
              <w:t>full stops, question and exclamation marks</w:t>
            </w:r>
            <w:r w:rsidRPr="00290EEB">
              <w:rPr>
                <w:color w:val="FF000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to demarcate </w:t>
            </w:r>
            <w:r w:rsidRPr="00290EEB">
              <w:rPr>
                <w:b/>
                <w:color w:val="7030A0"/>
                <w:sz w:val="20"/>
                <w:szCs w:val="20"/>
              </w:rPr>
              <w:t>sentences.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b/>
                <w:color w:val="FF0000"/>
                <w:sz w:val="20"/>
                <w:szCs w:val="20"/>
              </w:rPr>
              <w:t>Capital letters</w:t>
            </w:r>
            <w:r w:rsidRPr="00290EEB">
              <w:rPr>
                <w:color w:val="FF000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for names and for the personal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pronoun </w:t>
            </w:r>
            <w:r w:rsidRPr="00290EEB">
              <w:rPr>
                <w:i/>
                <w:sz w:val="20"/>
                <w:szCs w:val="20"/>
              </w:rPr>
              <w:t>I</w:t>
            </w:r>
            <w:r w:rsidRPr="00290EEB">
              <w:rPr>
                <w:color w:val="7030A0"/>
                <w:sz w:val="20"/>
                <w:szCs w:val="20"/>
              </w:rPr>
              <w:t>.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Letter, capital letter, word, singular, plural, sentence, punctuation, full stop, question mark, exclamation mark.</w:t>
            </w:r>
          </w:p>
        </w:tc>
      </w:tr>
    </w:tbl>
    <w:p w:rsidR="00CA7E9C" w:rsidRDefault="00CA7E9C"/>
    <w:p w:rsidR="000F1052" w:rsidRDefault="000F1052"/>
    <w:p w:rsidR="000F1052" w:rsidRDefault="000F1052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4049"/>
        <w:gridCol w:w="2362"/>
        <w:gridCol w:w="2362"/>
        <w:gridCol w:w="2363"/>
        <w:gridCol w:w="2363"/>
      </w:tblGrid>
      <w:tr w:rsidR="000F1052" w:rsidTr="0043564C">
        <w:tc>
          <w:tcPr>
            <w:tcW w:w="1134" w:type="dxa"/>
          </w:tcPr>
          <w:p w:rsidR="000F1052" w:rsidRPr="0043564C" w:rsidRDefault="000F1052" w:rsidP="000F10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64C">
              <w:rPr>
                <w:b/>
                <w:color w:val="FF0000"/>
                <w:sz w:val="20"/>
                <w:szCs w:val="20"/>
              </w:rPr>
              <w:t>Year Two</w:t>
            </w:r>
          </w:p>
        </w:tc>
        <w:tc>
          <w:tcPr>
            <w:tcW w:w="4049" w:type="dxa"/>
            <w:shd w:val="clear" w:color="auto" w:fill="FF0000"/>
          </w:tcPr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2363" w:type="dxa"/>
            <w:shd w:val="clear" w:color="auto" w:fill="FF0000"/>
          </w:tcPr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363" w:type="dxa"/>
            <w:shd w:val="clear" w:color="auto" w:fill="FF0000"/>
          </w:tcPr>
          <w:p w:rsidR="000F1052" w:rsidRPr="0043564C" w:rsidRDefault="000F1052" w:rsidP="000F10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0F1052" w:rsidTr="000F1052">
        <w:tc>
          <w:tcPr>
            <w:tcW w:w="1134" w:type="dxa"/>
          </w:tcPr>
          <w:p w:rsidR="000F1052" w:rsidRPr="000F1052" w:rsidRDefault="000F1052" w:rsidP="000F1052">
            <w:pPr>
              <w:jc w:val="center"/>
              <w:rPr>
                <w:b/>
              </w:rPr>
            </w:pPr>
          </w:p>
        </w:tc>
        <w:tc>
          <w:tcPr>
            <w:tcW w:w="4049" w:type="dxa"/>
          </w:tcPr>
          <w:p w:rsidR="000F1052" w:rsidRPr="000F1052" w:rsidRDefault="000F1052" w:rsidP="000F1052">
            <w:pPr>
              <w:rPr>
                <w:i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Formation of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 nouns </w:t>
            </w:r>
            <w:r w:rsidRPr="00290EEB">
              <w:rPr>
                <w:sz w:val="20"/>
                <w:szCs w:val="20"/>
              </w:rPr>
              <w:t>using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 suffixes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such as </w:t>
            </w:r>
            <w:r w:rsidRPr="00290EEB">
              <w:rPr>
                <w:b/>
                <w:i/>
                <w:sz w:val="20"/>
                <w:szCs w:val="20"/>
              </w:rPr>
              <w:t>–ness</w:t>
            </w:r>
            <w:r w:rsidRPr="00290EEB">
              <w:rPr>
                <w:i/>
                <w:sz w:val="20"/>
                <w:szCs w:val="20"/>
              </w:rPr>
              <w:t xml:space="preserve"> (happiness, weakness, nervousness) </w:t>
            </w:r>
            <w:r w:rsidRPr="00290EEB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290EEB">
              <w:rPr>
                <w:b/>
                <w:i/>
                <w:sz w:val="20"/>
                <w:szCs w:val="20"/>
              </w:rPr>
              <w:t>er</w:t>
            </w:r>
            <w:proofErr w:type="spellEnd"/>
            <w:r>
              <w:rPr>
                <w:i/>
                <w:sz w:val="20"/>
                <w:szCs w:val="20"/>
              </w:rPr>
              <w:t xml:space="preserve"> (farmer, gardener, biker </w:t>
            </w:r>
            <w:r w:rsidRPr="000F1052">
              <w:rPr>
                <w:sz w:val="20"/>
                <w:szCs w:val="20"/>
              </w:rPr>
              <w:t xml:space="preserve">and by compounding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whiteboard, superman).</w:t>
            </w:r>
          </w:p>
          <w:p w:rsidR="000F1052" w:rsidRPr="00290EEB" w:rsidRDefault="000F1052" w:rsidP="000F1052">
            <w:pPr>
              <w:rPr>
                <w:b/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Formation of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adjectives </w:t>
            </w:r>
            <w:r w:rsidRPr="00290EEB">
              <w:rPr>
                <w:sz w:val="20"/>
                <w:szCs w:val="20"/>
              </w:rPr>
              <w:t xml:space="preserve">using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suffixes </w:t>
            </w:r>
            <w:r w:rsidRPr="00290EEB">
              <w:rPr>
                <w:sz w:val="20"/>
                <w:szCs w:val="20"/>
              </w:rPr>
              <w:t xml:space="preserve">such as          </w:t>
            </w:r>
            <w:r w:rsidRPr="00290EEB">
              <w:rPr>
                <w:b/>
                <w:i/>
                <w:sz w:val="20"/>
                <w:szCs w:val="20"/>
              </w:rPr>
              <w:t>–</w:t>
            </w:r>
            <w:proofErr w:type="spellStart"/>
            <w:r w:rsidRPr="00290EEB">
              <w:rPr>
                <w:b/>
                <w:i/>
                <w:sz w:val="20"/>
                <w:szCs w:val="20"/>
              </w:rPr>
              <w:t>ful</w:t>
            </w:r>
            <w:proofErr w:type="spellEnd"/>
            <w:r w:rsidRPr="00290EEB">
              <w:rPr>
                <w:b/>
                <w:i/>
                <w:sz w:val="20"/>
                <w:szCs w:val="20"/>
              </w:rPr>
              <w:t xml:space="preserve"> </w:t>
            </w:r>
            <w:r w:rsidRPr="00290EEB">
              <w:rPr>
                <w:i/>
                <w:sz w:val="20"/>
                <w:szCs w:val="20"/>
              </w:rPr>
              <w:t xml:space="preserve">(useful, wonderful, handful) </w:t>
            </w:r>
            <w:r w:rsidRPr="00290EEB">
              <w:rPr>
                <w:b/>
                <w:i/>
                <w:sz w:val="20"/>
                <w:szCs w:val="20"/>
              </w:rPr>
              <w:t xml:space="preserve">–less </w:t>
            </w:r>
            <w:r w:rsidRPr="00290EEB">
              <w:rPr>
                <w:i/>
                <w:sz w:val="20"/>
                <w:szCs w:val="20"/>
              </w:rPr>
              <w:t>(endless, useless, helpless).</w:t>
            </w:r>
          </w:p>
          <w:p w:rsidR="000F1052" w:rsidRPr="00290EEB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</w:p>
          <w:p w:rsidR="000F1052" w:rsidRPr="000F1052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Use of the</w:t>
            </w:r>
            <w:r>
              <w:rPr>
                <w:b/>
                <w:color w:val="7030A0"/>
                <w:sz w:val="20"/>
                <w:szCs w:val="20"/>
              </w:rPr>
              <w:t xml:space="preserve"> suffixes –</w:t>
            </w:r>
            <w:proofErr w:type="spellStart"/>
            <w:r w:rsidRPr="00290EEB">
              <w:rPr>
                <w:b/>
                <w:i/>
                <w:sz w:val="20"/>
                <w:szCs w:val="20"/>
              </w:rPr>
              <w:t>er</w:t>
            </w:r>
            <w:proofErr w:type="spellEnd"/>
            <w:r w:rsidRPr="00290EEB">
              <w:rPr>
                <w:sz w:val="20"/>
                <w:szCs w:val="20"/>
              </w:rPr>
              <w:t xml:space="preserve"> and </w:t>
            </w:r>
            <w:r w:rsidRPr="00290EEB">
              <w:rPr>
                <w:b/>
                <w:i/>
                <w:sz w:val="20"/>
                <w:szCs w:val="20"/>
              </w:rPr>
              <w:t>–</w:t>
            </w:r>
            <w:proofErr w:type="spellStart"/>
            <w:r w:rsidRPr="00290EEB">
              <w:rPr>
                <w:b/>
                <w:i/>
                <w:sz w:val="20"/>
                <w:szCs w:val="20"/>
              </w:rPr>
              <w:t>est</w:t>
            </w:r>
            <w:proofErr w:type="spellEnd"/>
            <w:r w:rsidRPr="00290EEB">
              <w:rPr>
                <w:i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form comparisons of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adjectives </w:t>
            </w:r>
            <w:r w:rsidRPr="00290EEB">
              <w:rPr>
                <w:sz w:val="20"/>
                <w:szCs w:val="20"/>
              </w:rPr>
              <w:t>(e.</w:t>
            </w:r>
            <w:r>
              <w:rPr>
                <w:sz w:val="20"/>
                <w:szCs w:val="20"/>
              </w:rPr>
              <w:t xml:space="preserve">g. strong, stronger, strongest) </w:t>
            </w:r>
            <w:r w:rsidRPr="00290EE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the use of </w:t>
            </w:r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ly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turn </w:t>
            </w:r>
            <w:r w:rsidRPr="00290EEB">
              <w:rPr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adjectives 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into </w:t>
            </w:r>
            <w:r w:rsidRPr="00290EEB">
              <w:rPr>
                <w:b/>
                <w:color w:val="7030A0"/>
                <w:sz w:val="20"/>
                <w:szCs w:val="20"/>
              </w:rPr>
              <w:t>adverbs</w:t>
            </w:r>
          </w:p>
        </w:tc>
        <w:tc>
          <w:tcPr>
            <w:tcW w:w="2362" w:type="dxa"/>
          </w:tcPr>
          <w:p w:rsidR="000F1052" w:rsidRPr="00290EEB" w:rsidRDefault="000F1052" w:rsidP="000F1052">
            <w:pPr>
              <w:rPr>
                <w:sz w:val="20"/>
                <w:szCs w:val="20"/>
              </w:rPr>
            </w:pPr>
            <w:r w:rsidRPr="00290EEB">
              <w:rPr>
                <w:b/>
                <w:color w:val="7030A0"/>
                <w:sz w:val="20"/>
                <w:szCs w:val="20"/>
              </w:rPr>
              <w:t xml:space="preserve">Subordination </w:t>
            </w:r>
            <w:r w:rsidRPr="00290EEB">
              <w:rPr>
                <w:sz w:val="20"/>
                <w:szCs w:val="20"/>
              </w:rPr>
              <w:t xml:space="preserve">(using </w:t>
            </w:r>
            <w:r w:rsidRPr="00290EEB">
              <w:rPr>
                <w:i/>
                <w:sz w:val="20"/>
                <w:szCs w:val="20"/>
              </w:rPr>
              <w:t xml:space="preserve">when, if, that, </w:t>
            </w:r>
            <w:r w:rsidRPr="00290EEB">
              <w:rPr>
                <w:sz w:val="20"/>
                <w:szCs w:val="20"/>
              </w:rPr>
              <w:t>or</w:t>
            </w:r>
            <w:r w:rsidRPr="00290EEB">
              <w:rPr>
                <w:b/>
                <w:i/>
                <w:sz w:val="20"/>
                <w:szCs w:val="20"/>
              </w:rPr>
              <w:t xml:space="preserve"> </w:t>
            </w:r>
            <w:r w:rsidRPr="00290EEB">
              <w:rPr>
                <w:i/>
                <w:sz w:val="20"/>
                <w:szCs w:val="20"/>
              </w:rPr>
              <w:t xml:space="preserve">because) </w:t>
            </w:r>
            <w:r w:rsidRPr="00290EEB">
              <w:rPr>
                <w:sz w:val="20"/>
                <w:szCs w:val="20"/>
              </w:rPr>
              <w:t xml:space="preserve">and </w:t>
            </w:r>
            <w:r w:rsidRPr="00290EEB">
              <w:rPr>
                <w:b/>
                <w:color w:val="7030A0"/>
                <w:sz w:val="20"/>
                <w:szCs w:val="20"/>
              </w:rPr>
              <w:t>co-ordination</w:t>
            </w:r>
            <w:r w:rsidRPr="00290EEB">
              <w:rPr>
                <w:b/>
                <w:i/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i/>
                <w:sz w:val="20"/>
                <w:szCs w:val="20"/>
              </w:rPr>
              <w:t>(</w:t>
            </w:r>
            <w:r w:rsidRPr="00290EEB">
              <w:rPr>
                <w:sz w:val="20"/>
                <w:szCs w:val="20"/>
              </w:rPr>
              <w:t>using</w:t>
            </w:r>
            <w:r w:rsidRPr="00290EEB">
              <w:rPr>
                <w:i/>
                <w:sz w:val="20"/>
                <w:szCs w:val="20"/>
              </w:rPr>
              <w:t xml:space="preserve"> or, and, </w:t>
            </w:r>
            <w:r w:rsidRPr="00290EEB">
              <w:rPr>
                <w:sz w:val="20"/>
                <w:szCs w:val="20"/>
              </w:rPr>
              <w:t xml:space="preserve">or </w:t>
            </w:r>
            <w:r w:rsidRPr="00290EEB">
              <w:rPr>
                <w:i/>
                <w:sz w:val="20"/>
                <w:szCs w:val="20"/>
              </w:rPr>
              <w:t>but).</w:t>
            </w:r>
          </w:p>
          <w:p w:rsidR="000F1052" w:rsidRPr="00290EEB" w:rsidRDefault="000F1052" w:rsidP="000F1052">
            <w:pPr>
              <w:rPr>
                <w:i/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i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Expanded </w:t>
            </w:r>
            <w:r w:rsidRPr="00290EEB">
              <w:rPr>
                <w:b/>
                <w:color w:val="7030A0"/>
                <w:sz w:val="20"/>
                <w:szCs w:val="20"/>
              </w:rPr>
              <w:t>noun phrases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for description and specification (e.g. </w:t>
            </w:r>
            <w:r w:rsidRPr="00290EEB">
              <w:rPr>
                <w:i/>
                <w:sz w:val="20"/>
                <w:szCs w:val="20"/>
              </w:rPr>
              <w:t>the blue butterfly, plain flour, the man in the moon).</w:t>
            </w:r>
          </w:p>
          <w:p w:rsidR="000F1052" w:rsidRPr="00290EEB" w:rsidRDefault="000F1052" w:rsidP="000F1052">
            <w:pPr>
              <w:rPr>
                <w:i/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  <w:r w:rsidRPr="00290EEB">
              <w:rPr>
                <w:b/>
                <w:color w:val="7030A0"/>
                <w:sz w:val="20"/>
                <w:szCs w:val="20"/>
              </w:rPr>
              <w:t>Sentences</w:t>
            </w:r>
            <w:r w:rsidRPr="00290EEB">
              <w:rPr>
                <w:sz w:val="20"/>
                <w:szCs w:val="20"/>
              </w:rPr>
              <w:t xml:space="preserve"> with different forms: statement, question, exclamation, command.</w:t>
            </w:r>
          </w:p>
          <w:p w:rsidR="000F1052" w:rsidRPr="00290EEB" w:rsidRDefault="000F1052" w:rsidP="000F1052">
            <w:pPr>
              <w:rPr>
                <w:i/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0F1052" w:rsidRPr="00290EEB" w:rsidRDefault="000F1052" w:rsidP="000F1052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The consistent use of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present tense </w:t>
            </w:r>
            <w:r w:rsidRPr="00290EEB">
              <w:rPr>
                <w:sz w:val="20"/>
                <w:szCs w:val="20"/>
              </w:rPr>
              <w:t xml:space="preserve">versus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past tense </w:t>
            </w:r>
            <w:r w:rsidRPr="00290EEB">
              <w:rPr>
                <w:sz w:val="20"/>
                <w:szCs w:val="20"/>
              </w:rPr>
              <w:t>throughout texts.</w:t>
            </w: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i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Use of the </w:t>
            </w:r>
            <w:r>
              <w:rPr>
                <w:b/>
                <w:color w:val="7030A0"/>
                <w:sz w:val="20"/>
                <w:szCs w:val="20"/>
              </w:rPr>
              <w:t xml:space="preserve">progressive </w:t>
            </w:r>
            <w:r w:rsidRPr="00290EEB">
              <w:rPr>
                <w:sz w:val="20"/>
                <w:szCs w:val="20"/>
              </w:rPr>
              <w:t xml:space="preserve">form of </w:t>
            </w:r>
            <w:r w:rsidRPr="00290EEB">
              <w:rPr>
                <w:b/>
                <w:color w:val="7030A0"/>
                <w:sz w:val="20"/>
                <w:szCs w:val="20"/>
              </w:rPr>
              <w:t>verbs</w:t>
            </w:r>
            <w:r w:rsidRPr="00290EEB">
              <w:rPr>
                <w:sz w:val="20"/>
                <w:szCs w:val="20"/>
              </w:rPr>
              <w:t xml:space="preserve"> in the </w:t>
            </w:r>
            <w:r w:rsidRPr="00290EEB">
              <w:rPr>
                <w:b/>
                <w:color w:val="7030A0"/>
                <w:sz w:val="20"/>
                <w:szCs w:val="20"/>
              </w:rPr>
              <w:t>present</w:t>
            </w:r>
            <w:r w:rsidRPr="00290EEB">
              <w:rPr>
                <w:sz w:val="20"/>
                <w:szCs w:val="20"/>
              </w:rPr>
              <w:t xml:space="preserve"> and </w:t>
            </w:r>
            <w:r w:rsidRPr="00290EEB">
              <w:rPr>
                <w:b/>
                <w:color w:val="7030A0"/>
                <w:sz w:val="20"/>
                <w:szCs w:val="20"/>
              </w:rPr>
              <w:t>past tense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to mark actions in progress (e.g. </w:t>
            </w:r>
            <w:r w:rsidRPr="00290EEB">
              <w:rPr>
                <w:i/>
                <w:sz w:val="20"/>
                <w:szCs w:val="20"/>
              </w:rPr>
              <w:t>she is drumming, he was shouting).</w:t>
            </w:r>
          </w:p>
        </w:tc>
        <w:tc>
          <w:tcPr>
            <w:tcW w:w="2363" w:type="dxa"/>
          </w:tcPr>
          <w:p w:rsidR="000F1052" w:rsidRPr="00290EEB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Consolidate use of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FF0000"/>
                <w:sz w:val="20"/>
                <w:szCs w:val="20"/>
              </w:rPr>
              <w:t>capital letters</w:t>
            </w:r>
            <w:r w:rsidRPr="00290EE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color w:val="FF0000"/>
                <w:sz w:val="20"/>
                <w:szCs w:val="20"/>
              </w:rPr>
              <w:t>full stops,</w:t>
            </w:r>
            <w:r w:rsidRPr="00290EEB">
              <w:rPr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FF0000"/>
                <w:sz w:val="20"/>
                <w:szCs w:val="20"/>
              </w:rPr>
              <w:t>question</w:t>
            </w:r>
            <w:r>
              <w:rPr>
                <w:b/>
                <w:color w:val="FF0000"/>
                <w:sz w:val="20"/>
                <w:szCs w:val="20"/>
              </w:rPr>
              <w:t xml:space="preserve"> and exclamation</w:t>
            </w:r>
            <w:r w:rsidRPr="00290EEB">
              <w:rPr>
                <w:b/>
                <w:color w:val="FF0000"/>
                <w:sz w:val="20"/>
                <w:szCs w:val="20"/>
              </w:rPr>
              <w:t xml:space="preserve"> marks</w:t>
            </w:r>
            <w:r w:rsidRPr="00290EEB">
              <w:rPr>
                <w:color w:val="FF000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demarcate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>sentences.</w:t>
            </w:r>
          </w:p>
          <w:p w:rsidR="000F1052" w:rsidRPr="00290EEB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</w:p>
          <w:p w:rsidR="000F1052" w:rsidRPr="00290EEB" w:rsidRDefault="00F817E4" w:rsidP="000F1052">
            <w:pPr>
              <w:rPr>
                <w:sz w:val="20"/>
                <w:szCs w:val="20"/>
              </w:rPr>
            </w:pPr>
            <w:r w:rsidRPr="00F817E4">
              <w:rPr>
                <w:sz w:val="20"/>
                <w:szCs w:val="20"/>
              </w:rPr>
              <w:t>Introduce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F1052" w:rsidRPr="00290EEB">
              <w:rPr>
                <w:b/>
                <w:color w:val="FF0000"/>
                <w:sz w:val="20"/>
                <w:szCs w:val="20"/>
              </w:rPr>
              <w:t>Commas</w:t>
            </w:r>
            <w:r w:rsidR="000F1052" w:rsidRPr="00290EEB">
              <w:rPr>
                <w:sz w:val="20"/>
                <w:szCs w:val="20"/>
              </w:rPr>
              <w:t xml:space="preserve"> to separate items in a list.</w:t>
            </w:r>
          </w:p>
          <w:p w:rsidR="000F1052" w:rsidRPr="00290EEB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Introduction to </w:t>
            </w:r>
            <w:r w:rsidRPr="00290EEB">
              <w:rPr>
                <w:b/>
                <w:color w:val="FF0000"/>
                <w:sz w:val="20"/>
                <w:szCs w:val="20"/>
              </w:rPr>
              <w:t xml:space="preserve">speech marks </w:t>
            </w:r>
            <w:r w:rsidRPr="00290EEB">
              <w:rPr>
                <w:sz w:val="20"/>
                <w:szCs w:val="20"/>
              </w:rPr>
              <w:t>to punctuate direct speech.</w:t>
            </w: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</w:p>
          <w:p w:rsidR="000F1052" w:rsidRPr="00290EEB" w:rsidRDefault="000F1052" w:rsidP="000F1052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Introduction to </w:t>
            </w:r>
            <w:r w:rsidRPr="00290EEB">
              <w:rPr>
                <w:b/>
                <w:color w:val="FF0000"/>
                <w:sz w:val="20"/>
                <w:szCs w:val="20"/>
              </w:rPr>
              <w:t>apostrophes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ma</w:t>
            </w:r>
            <w:r>
              <w:rPr>
                <w:sz w:val="20"/>
                <w:szCs w:val="20"/>
              </w:rPr>
              <w:t>rk contracted forms in spelling and to mark singular possession in nouns (e.g. the girl’s name).</w:t>
            </w:r>
          </w:p>
          <w:p w:rsidR="000F1052" w:rsidRDefault="000F1052" w:rsidP="000F1052">
            <w:pPr>
              <w:rPr>
                <w:sz w:val="20"/>
                <w:szCs w:val="20"/>
              </w:rPr>
            </w:pPr>
          </w:p>
          <w:p w:rsidR="003341A8" w:rsidRDefault="003341A8" w:rsidP="000F1052">
            <w:pPr>
              <w:rPr>
                <w:sz w:val="20"/>
                <w:szCs w:val="20"/>
              </w:rPr>
            </w:pPr>
          </w:p>
          <w:p w:rsidR="003341A8" w:rsidRPr="00290EEB" w:rsidRDefault="003341A8" w:rsidP="000F1052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0F1052" w:rsidRPr="00290EEB" w:rsidRDefault="000F1052" w:rsidP="000F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Noun, noun phrase, statement, question, exclamation, command, compound, suffix, adjective, adverb, verb, past tense, present tense, apostrophe, comma, speech marks</w:t>
            </w:r>
          </w:p>
        </w:tc>
      </w:tr>
    </w:tbl>
    <w:p w:rsidR="000F1052" w:rsidRDefault="000F1052"/>
    <w:p w:rsidR="000F1052" w:rsidRDefault="000F1052"/>
    <w:p w:rsidR="0043564C" w:rsidRDefault="0043564C"/>
    <w:p w:rsidR="000F1052" w:rsidRDefault="000F1052"/>
    <w:tbl>
      <w:tblPr>
        <w:tblStyle w:val="TableGrid"/>
        <w:tblpPr w:leftFromText="180" w:rightFromText="180" w:vertAnchor="page" w:horzAnchor="margin" w:tblpXSpec="center" w:tblpY="2412"/>
        <w:tblW w:w="14631" w:type="dxa"/>
        <w:tblLook w:val="04A0" w:firstRow="1" w:lastRow="0" w:firstColumn="1" w:lastColumn="0" w:noHBand="0" w:noVBand="1"/>
      </w:tblPr>
      <w:tblGrid>
        <w:gridCol w:w="1134"/>
        <w:gridCol w:w="4049"/>
        <w:gridCol w:w="2362"/>
        <w:gridCol w:w="2362"/>
        <w:gridCol w:w="2362"/>
        <w:gridCol w:w="2362"/>
      </w:tblGrid>
      <w:tr w:rsidR="000F1052" w:rsidTr="0043564C">
        <w:tc>
          <w:tcPr>
            <w:tcW w:w="1134" w:type="dxa"/>
          </w:tcPr>
          <w:p w:rsidR="000F1052" w:rsidRPr="0043564C" w:rsidRDefault="000F1052" w:rsidP="00F100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64C">
              <w:rPr>
                <w:b/>
                <w:color w:val="FF0000"/>
                <w:sz w:val="20"/>
                <w:szCs w:val="20"/>
              </w:rPr>
              <w:lastRenderedPageBreak/>
              <w:t>Year Three</w:t>
            </w:r>
          </w:p>
        </w:tc>
        <w:tc>
          <w:tcPr>
            <w:tcW w:w="4049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362" w:type="dxa"/>
            <w:shd w:val="clear" w:color="auto" w:fill="FF0000"/>
          </w:tcPr>
          <w:p w:rsidR="000F1052" w:rsidRPr="0043564C" w:rsidRDefault="000F1052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0F1052" w:rsidTr="00F10005">
        <w:tc>
          <w:tcPr>
            <w:tcW w:w="1134" w:type="dxa"/>
          </w:tcPr>
          <w:p w:rsidR="000F1052" w:rsidRPr="00290EEB" w:rsidRDefault="000F1052" w:rsidP="00F10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Formation of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nouns </w:t>
            </w:r>
            <w:r w:rsidRPr="00290EEB">
              <w:rPr>
                <w:sz w:val="20"/>
                <w:szCs w:val="20"/>
              </w:rPr>
              <w:t xml:space="preserve">using a range of </w:t>
            </w:r>
            <w:r w:rsidRPr="00290EEB">
              <w:rPr>
                <w:b/>
                <w:color w:val="7030A0"/>
                <w:sz w:val="20"/>
                <w:szCs w:val="20"/>
              </w:rPr>
              <w:t>prefixes</w:t>
            </w:r>
            <w:r w:rsidRPr="00290EEB">
              <w:rPr>
                <w:sz w:val="20"/>
                <w:szCs w:val="20"/>
              </w:rPr>
              <w:t xml:space="preserve">, such as </w:t>
            </w:r>
            <w:r w:rsidRPr="00290EEB">
              <w:rPr>
                <w:b/>
                <w:i/>
                <w:sz w:val="20"/>
                <w:szCs w:val="20"/>
              </w:rPr>
              <w:t>super-</w:t>
            </w:r>
            <w:r w:rsidRPr="00290EEB">
              <w:rPr>
                <w:i/>
                <w:sz w:val="20"/>
                <w:szCs w:val="20"/>
              </w:rPr>
              <w:t xml:space="preserve">, </w:t>
            </w:r>
            <w:r w:rsidRPr="00290EEB">
              <w:rPr>
                <w:b/>
                <w:i/>
                <w:sz w:val="20"/>
                <w:szCs w:val="20"/>
              </w:rPr>
              <w:t>anti-</w:t>
            </w:r>
            <w:r w:rsidRPr="00290EEB">
              <w:rPr>
                <w:i/>
                <w:sz w:val="20"/>
                <w:szCs w:val="20"/>
              </w:rPr>
              <w:t xml:space="preserve">, </w:t>
            </w:r>
            <w:r w:rsidRPr="00290EEB">
              <w:rPr>
                <w:b/>
                <w:i/>
                <w:sz w:val="20"/>
                <w:szCs w:val="20"/>
              </w:rPr>
              <w:t>auto-</w:t>
            </w:r>
            <w:r w:rsidRPr="00290EEB">
              <w:rPr>
                <w:sz w:val="20"/>
                <w:szCs w:val="20"/>
              </w:rPr>
              <w:t xml:space="preserve"> 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Use of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determiners </w:t>
            </w:r>
            <w:proofErr w:type="gramStart"/>
            <w:r w:rsidRPr="00290EEB">
              <w:rPr>
                <w:b/>
                <w:i/>
                <w:sz w:val="20"/>
                <w:szCs w:val="20"/>
                <w:u w:val="single"/>
              </w:rPr>
              <w:t>a</w:t>
            </w:r>
            <w:r w:rsidRPr="00290EEB">
              <w:rPr>
                <w:i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or</w:t>
            </w:r>
            <w:proofErr w:type="gramEnd"/>
            <w:r w:rsidRPr="00290EEB">
              <w:rPr>
                <w:sz w:val="20"/>
                <w:szCs w:val="20"/>
              </w:rPr>
              <w:t xml:space="preserve"> </w:t>
            </w:r>
            <w:r w:rsidRPr="00290EEB">
              <w:rPr>
                <w:b/>
                <w:i/>
                <w:sz w:val="20"/>
                <w:szCs w:val="20"/>
                <w:u w:val="single"/>
              </w:rPr>
              <w:t>an</w:t>
            </w:r>
            <w:r w:rsidRPr="00290EEB">
              <w:rPr>
                <w:sz w:val="20"/>
                <w:szCs w:val="20"/>
                <w:u w:val="single"/>
              </w:rPr>
              <w:t xml:space="preserve"> </w:t>
            </w:r>
            <w:r w:rsidRPr="00290EEB">
              <w:rPr>
                <w:sz w:val="20"/>
                <w:szCs w:val="20"/>
              </w:rPr>
              <w:t>according to whether the next word begins with a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 consonant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or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vowel </w:t>
            </w:r>
            <w:r w:rsidRPr="00290EEB">
              <w:rPr>
                <w:sz w:val="20"/>
                <w:szCs w:val="20"/>
              </w:rPr>
              <w:t xml:space="preserve">(e.g. </w:t>
            </w:r>
            <w:r w:rsidRPr="00290EEB">
              <w:rPr>
                <w:b/>
                <w:sz w:val="20"/>
                <w:szCs w:val="20"/>
                <w:u w:val="single"/>
              </w:rPr>
              <w:t>a</w:t>
            </w:r>
            <w:r w:rsidRPr="00290EEB">
              <w:rPr>
                <w:sz w:val="20"/>
                <w:szCs w:val="20"/>
              </w:rPr>
              <w:t xml:space="preserve"> rock, </w:t>
            </w:r>
            <w:r w:rsidRPr="00290EEB">
              <w:rPr>
                <w:b/>
                <w:sz w:val="20"/>
                <w:szCs w:val="20"/>
                <w:u w:val="single"/>
              </w:rPr>
              <w:t>an</w:t>
            </w:r>
            <w:r w:rsidRPr="00290EEB">
              <w:rPr>
                <w:sz w:val="20"/>
                <w:szCs w:val="20"/>
                <w:u w:val="single"/>
              </w:rPr>
              <w:t xml:space="preserve"> </w:t>
            </w:r>
            <w:r w:rsidRPr="00290EEB">
              <w:rPr>
                <w:sz w:val="20"/>
                <w:szCs w:val="20"/>
              </w:rPr>
              <w:t>open box).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b/>
                <w:color w:val="7030A0"/>
                <w:sz w:val="20"/>
                <w:szCs w:val="20"/>
              </w:rPr>
              <w:t>Word families</w:t>
            </w:r>
            <w:r w:rsidRPr="00290EEB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based on common words</w:t>
            </w:r>
            <w:r>
              <w:rPr>
                <w:sz w:val="20"/>
                <w:szCs w:val="20"/>
              </w:rPr>
              <w:t>, showing how words are related in forma and meaning (</w:t>
            </w:r>
            <w:r>
              <w:rPr>
                <w:i/>
                <w:sz w:val="20"/>
                <w:szCs w:val="20"/>
              </w:rPr>
              <w:t>e.g. solve, solution, solver, dissolve, insoluble)</w:t>
            </w:r>
            <w:r w:rsidRPr="00290EEB">
              <w:rPr>
                <w:sz w:val="20"/>
                <w:szCs w:val="20"/>
              </w:rPr>
              <w:t xml:space="preserve"> 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0F1052" w:rsidRPr="00290EEB" w:rsidRDefault="000F1052" w:rsidP="00F10005">
            <w:pPr>
              <w:rPr>
                <w:i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Expressing time and cause using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conjunctions </w:t>
            </w:r>
            <w:r w:rsidRPr="00290EEB">
              <w:rPr>
                <w:sz w:val="20"/>
                <w:szCs w:val="20"/>
              </w:rPr>
              <w:t xml:space="preserve">(e.g. </w:t>
            </w:r>
            <w:r w:rsidRPr="00290EEB">
              <w:rPr>
                <w:i/>
                <w:sz w:val="20"/>
                <w:szCs w:val="20"/>
              </w:rPr>
              <w:t>when, before, after, while, because</w:t>
            </w:r>
            <w:r w:rsidRPr="00290EEB">
              <w:rPr>
                <w:sz w:val="20"/>
                <w:szCs w:val="20"/>
              </w:rPr>
              <w:t xml:space="preserve">), </w:t>
            </w:r>
            <w:r w:rsidRPr="00290EEB">
              <w:rPr>
                <w:b/>
                <w:color w:val="7030A0"/>
                <w:sz w:val="20"/>
                <w:szCs w:val="20"/>
              </w:rPr>
              <w:t>conjunctive</w:t>
            </w:r>
            <w:r w:rsidRPr="00290EEB">
              <w:rPr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>adverbs</w:t>
            </w:r>
            <w:r w:rsidRPr="00290EEB">
              <w:rPr>
                <w:sz w:val="20"/>
                <w:szCs w:val="20"/>
              </w:rPr>
              <w:t xml:space="preserve"> (e.g. </w:t>
            </w:r>
            <w:r w:rsidRPr="00290EEB">
              <w:rPr>
                <w:i/>
                <w:sz w:val="20"/>
                <w:szCs w:val="20"/>
              </w:rPr>
              <w:t xml:space="preserve">then, next, soon, so), </w:t>
            </w:r>
            <w:r w:rsidRPr="00290EEB">
              <w:rPr>
                <w:sz w:val="20"/>
                <w:szCs w:val="20"/>
              </w:rPr>
              <w:t xml:space="preserve">or </w:t>
            </w:r>
            <w:r w:rsidRPr="00290EEB">
              <w:rPr>
                <w:b/>
                <w:color w:val="7030A0"/>
                <w:sz w:val="20"/>
                <w:szCs w:val="20"/>
              </w:rPr>
              <w:t xml:space="preserve">prepositions </w:t>
            </w:r>
            <w:r w:rsidRPr="00290EEB">
              <w:rPr>
                <w:sz w:val="20"/>
                <w:szCs w:val="20"/>
              </w:rPr>
              <w:t xml:space="preserve">(e.g. </w:t>
            </w:r>
            <w:r w:rsidRPr="00290EEB">
              <w:rPr>
                <w:i/>
                <w:sz w:val="20"/>
                <w:szCs w:val="20"/>
              </w:rPr>
              <w:t>before, after, during, in, because of)</w:t>
            </w:r>
          </w:p>
        </w:tc>
        <w:tc>
          <w:tcPr>
            <w:tcW w:w="2362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Introduction to paragraphs as a way to group related material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Headings and subheadings to aid presentation.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i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Use of the </w:t>
            </w:r>
            <w:r w:rsidRPr="000F1052">
              <w:rPr>
                <w:b/>
                <w:color w:val="7030A0"/>
                <w:sz w:val="20"/>
                <w:szCs w:val="20"/>
              </w:rPr>
              <w:t>present perfect</w:t>
            </w:r>
            <w:r w:rsidRPr="000F1052">
              <w:rPr>
                <w:color w:val="7030A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form of </w:t>
            </w:r>
            <w:r w:rsidRPr="00290EEB">
              <w:rPr>
                <w:b/>
                <w:color w:val="7030A0"/>
                <w:sz w:val="20"/>
                <w:szCs w:val="20"/>
              </w:rPr>
              <w:t>verbs</w:t>
            </w:r>
            <w:r w:rsidRPr="00290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instead of the simple past </w:t>
            </w:r>
            <w:r w:rsidRPr="00290EEB">
              <w:rPr>
                <w:sz w:val="20"/>
                <w:szCs w:val="20"/>
              </w:rPr>
              <w:t>(e.g.</w:t>
            </w:r>
            <w:r>
              <w:rPr>
                <w:i/>
                <w:sz w:val="20"/>
                <w:szCs w:val="20"/>
              </w:rPr>
              <w:t xml:space="preserve"> He has gone out to play </w:t>
            </w:r>
            <w:r>
              <w:rPr>
                <w:sz w:val="20"/>
                <w:szCs w:val="20"/>
              </w:rPr>
              <w:t xml:space="preserve">contrasted with </w:t>
            </w:r>
            <w:r>
              <w:rPr>
                <w:i/>
                <w:sz w:val="20"/>
                <w:szCs w:val="20"/>
              </w:rPr>
              <w:t>He went out to play</w:t>
            </w:r>
            <w:r w:rsidRPr="00290EEB">
              <w:rPr>
                <w:i/>
                <w:sz w:val="20"/>
                <w:szCs w:val="20"/>
              </w:rPr>
              <w:t>).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0F1052" w:rsidRPr="00290EEB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>Consolidate use of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FF0000"/>
                <w:sz w:val="20"/>
                <w:szCs w:val="20"/>
              </w:rPr>
              <w:t>capital letters</w:t>
            </w:r>
            <w:r w:rsidRPr="00290EE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color w:val="FF0000"/>
                <w:sz w:val="20"/>
                <w:szCs w:val="20"/>
              </w:rPr>
              <w:t>full stops,</w:t>
            </w:r>
            <w:r w:rsidRPr="00290EEB">
              <w:rPr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FF0000"/>
                <w:sz w:val="20"/>
                <w:szCs w:val="20"/>
              </w:rPr>
              <w:t>question</w:t>
            </w:r>
            <w:r>
              <w:rPr>
                <w:b/>
                <w:color w:val="FF0000"/>
                <w:sz w:val="20"/>
                <w:szCs w:val="20"/>
              </w:rPr>
              <w:t xml:space="preserve"> and exclamation</w:t>
            </w:r>
            <w:r w:rsidRPr="00290EEB">
              <w:rPr>
                <w:b/>
                <w:color w:val="FF0000"/>
                <w:sz w:val="20"/>
                <w:szCs w:val="20"/>
              </w:rPr>
              <w:t xml:space="preserve"> marks</w:t>
            </w:r>
            <w:r w:rsidRPr="00290EEB">
              <w:rPr>
                <w:color w:val="FF000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demarcate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b/>
                <w:color w:val="7030A0"/>
                <w:sz w:val="20"/>
                <w:szCs w:val="20"/>
              </w:rPr>
              <w:t>sentences.</w:t>
            </w:r>
          </w:p>
          <w:p w:rsidR="000F1052" w:rsidRPr="00290EEB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Consolidate use of </w:t>
            </w:r>
            <w:r w:rsidRPr="00290EEB">
              <w:rPr>
                <w:b/>
                <w:color w:val="FF0000"/>
                <w:sz w:val="20"/>
                <w:szCs w:val="20"/>
              </w:rPr>
              <w:t>commas</w:t>
            </w:r>
            <w:r w:rsidRPr="00290EEB">
              <w:rPr>
                <w:b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 xml:space="preserve">to separate items in a list and use of </w:t>
            </w:r>
            <w:r w:rsidRPr="00290EEB">
              <w:rPr>
                <w:b/>
                <w:color w:val="FF0000"/>
                <w:sz w:val="20"/>
                <w:szCs w:val="20"/>
              </w:rPr>
              <w:t>speech marks</w:t>
            </w:r>
            <w:r w:rsidRPr="00290EEB">
              <w:rPr>
                <w:color w:val="FF0000"/>
                <w:sz w:val="20"/>
                <w:szCs w:val="20"/>
              </w:rPr>
              <w:t xml:space="preserve"> </w:t>
            </w:r>
            <w:r w:rsidRPr="00290EEB">
              <w:rPr>
                <w:sz w:val="20"/>
                <w:szCs w:val="20"/>
              </w:rPr>
              <w:t>to punctuate direct speech.</w:t>
            </w:r>
          </w:p>
          <w:p w:rsidR="000F1052" w:rsidRPr="00290EEB" w:rsidRDefault="000F1052" w:rsidP="00F10005">
            <w:pPr>
              <w:rPr>
                <w:sz w:val="20"/>
                <w:szCs w:val="20"/>
              </w:rPr>
            </w:pPr>
          </w:p>
          <w:p w:rsidR="000F1052" w:rsidRPr="00290EEB" w:rsidRDefault="001B7FB9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="000F1052" w:rsidRPr="00290EEB">
              <w:rPr>
                <w:sz w:val="20"/>
                <w:szCs w:val="20"/>
              </w:rPr>
              <w:t xml:space="preserve"> </w:t>
            </w:r>
            <w:r w:rsidR="000F1052" w:rsidRPr="00290EEB">
              <w:rPr>
                <w:b/>
                <w:color w:val="FF0000"/>
                <w:sz w:val="20"/>
                <w:szCs w:val="20"/>
              </w:rPr>
              <w:t>apostrophes</w:t>
            </w:r>
            <w:r w:rsidR="000F1052" w:rsidRPr="00290EEB">
              <w:rPr>
                <w:b/>
                <w:sz w:val="20"/>
                <w:szCs w:val="20"/>
              </w:rPr>
              <w:t xml:space="preserve"> </w:t>
            </w:r>
            <w:r w:rsidR="000F1052" w:rsidRPr="00290EEB">
              <w:rPr>
                <w:sz w:val="20"/>
                <w:szCs w:val="20"/>
              </w:rPr>
              <w:t>to ma</w:t>
            </w:r>
            <w:r w:rsidR="000F1052">
              <w:rPr>
                <w:sz w:val="20"/>
                <w:szCs w:val="20"/>
              </w:rPr>
              <w:t xml:space="preserve">rk contracted forms in spelling and to mark </w:t>
            </w:r>
            <w:r w:rsidR="000F1052" w:rsidRPr="00F66B47">
              <w:rPr>
                <w:b/>
                <w:color w:val="7030A0"/>
                <w:sz w:val="20"/>
                <w:szCs w:val="20"/>
              </w:rPr>
              <w:t xml:space="preserve">singular </w:t>
            </w:r>
            <w:r w:rsidR="000F1052">
              <w:rPr>
                <w:sz w:val="20"/>
                <w:szCs w:val="20"/>
              </w:rPr>
              <w:t>possession in nouns (e.g. the girl’s name).</w:t>
            </w:r>
          </w:p>
          <w:p w:rsidR="000F1052" w:rsidRPr="00290EEB" w:rsidRDefault="000F1052" w:rsidP="00F10005">
            <w:pPr>
              <w:rPr>
                <w:b/>
                <w:color w:val="7030A0"/>
                <w:sz w:val="20"/>
                <w:szCs w:val="20"/>
              </w:rPr>
            </w:pPr>
          </w:p>
          <w:p w:rsidR="000F1052" w:rsidRDefault="000F1052" w:rsidP="00F10005">
            <w:pPr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Introduce use of </w:t>
            </w:r>
            <w:r w:rsidRPr="00290EEB">
              <w:rPr>
                <w:b/>
                <w:color w:val="FF0000"/>
                <w:sz w:val="20"/>
                <w:szCs w:val="20"/>
              </w:rPr>
              <w:t>ellipsis</w:t>
            </w:r>
            <w:r w:rsidRPr="00290EEB">
              <w:rPr>
                <w:sz w:val="20"/>
                <w:szCs w:val="20"/>
              </w:rPr>
              <w:t xml:space="preserve"> to show continuation within writing.</w:t>
            </w:r>
          </w:p>
          <w:p w:rsidR="003341A8" w:rsidRPr="00290EEB" w:rsidRDefault="003341A8" w:rsidP="00F100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0F1052" w:rsidRPr="00290EEB" w:rsidRDefault="000F1052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Preposition, conjunction, word family, prefix, clause, subordinate clause, direct speech, consonant, consonant letter vowel, vowel letter, speech marks, ellipsis.</w:t>
            </w:r>
          </w:p>
        </w:tc>
      </w:tr>
    </w:tbl>
    <w:p w:rsidR="000F1052" w:rsidRDefault="000F1052"/>
    <w:p w:rsidR="000F1052" w:rsidRDefault="000F1052"/>
    <w:p w:rsidR="000F1052" w:rsidRDefault="000F1052"/>
    <w:tbl>
      <w:tblPr>
        <w:tblStyle w:val="TableGrid"/>
        <w:tblpPr w:leftFromText="180" w:rightFromText="180" w:vertAnchor="text" w:horzAnchor="margin" w:tblpXSpec="center" w:tblpY="380"/>
        <w:tblW w:w="14884" w:type="dxa"/>
        <w:tblLook w:val="04A0" w:firstRow="1" w:lastRow="0" w:firstColumn="1" w:lastColumn="0" w:noHBand="0" w:noVBand="1"/>
      </w:tblPr>
      <w:tblGrid>
        <w:gridCol w:w="1418"/>
        <w:gridCol w:w="3142"/>
        <w:gridCol w:w="2503"/>
        <w:gridCol w:w="2503"/>
        <w:gridCol w:w="2615"/>
        <w:gridCol w:w="2703"/>
      </w:tblGrid>
      <w:tr w:rsidR="00F10005" w:rsidTr="0043564C">
        <w:trPr>
          <w:trHeight w:val="553"/>
        </w:trPr>
        <w:tc>
          <w:tcPr>
            <w:tcW w:w="1418" w:type="dxa"/>
          </w:tcPr>
          <w:p w:rsidR="00F10005" w:rsidRPr="0043564C" w:rsidRDefault="00F10005" w:rsidP="00F100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64C">
              <w:rPr>
                <w:b/>
                <w:color w:val="FF0000"/>
                <w:sz w:val="20"/>
                <w:szCs w:val="20"/>
              </w:rPr>
              <w:t>Year Four</w:t>
            </w:r>
          </w:p>
        </w:tc>
        <w:tc>
          <w:tcPr>
            <w:tcW w:w="3142" w:type="dxa"/>
            <w:shd w:val="clear" w:color="auto" w:fill="FF0000"/>
          </w:tcPr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503" w:type="dxa"/>
            <w:shd w:val="clear" w:color="auto" w:fill="FF0000"/>
          </w:tcPr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503" w:type="dxa"/>
            <w:shd w:val="clear" w:color="auto" w:fill="FF0000"/>
          </w:tcPr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2615" w:type="dxa"/>
            <w:shd w:val="clear" w:color="auto" w:fill="FF0000"/>
          </w:tcPr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703" w:type="dxa"/>
            <w:shd w:val="clear" w:color="auto" w:fill="FF0000"/>
          </w:tcPr>
          <w:p w:rsidR="00F10005" w:rsidRPr="0043564C" w:rsidRDefault="00F10005" w:rsidP="00F100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F10005" w:rsidTr="00F10005">
        <w:trPr>
          <w:trHeight w:val="5576"/>
        </w:trPr>
        <w:tc>
          <w:tcPr>
            <w:tcW w:w="1418" w:type="dxa"/>
          </w:tcPr>
          <w:p w:rsidR="00F10005" w:rsidRPr="00F10005" w:rsidRDefault="00F10005" w:rsidP="00F10005">
            <w:pPr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</w:tcPr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The grammatical difference between </w:t>
            </w:r>
            <w:r w:rsidRPr="00F10005">
              <w:rPr>
                <w:b/>
                <w:color w:val="7030A0"/>
                <w:sz w:val="20"/>
                <w:szCs w:val="20"/>
              </w:rPr>
              <w:t>plural</w:t>
            </w:r>
            <w:r w:rsidRPr="00F10005">
              <w:rPr>
                <w:sz w:val="20"/>
                <w:szCs w:val="20"/>
              </w:rPr>
              <w:t xml:space="preserve"> and </w:t>
            </w:r>
            <w:r w:rsidRPr="00F10005">
              <w:rPr>
                <w:b/>
                <w:color w:val="7030A0"/>
                <w:sz w:val="20"/>
                <w:szCs w:val="20"/>
              </w:rPr>
              <w:t>possessive</w:t>
            </w:r>
            <w:r w:rsidRPr="00F10005">
              <w:rPr>
                <w:sz w:val="20"/>
                <w:szCs w:val="20"/>
              </w:rPr>
              <w:t xml:space="preserve">    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b/>
                <w:sz w:val="20"/>
                <w:szCs w:val="20"/>
              </w:rPr>
              <w:t>-s</w:t>
            </w:r>
            <w:r w:rsidRPr="00F10005">
              <w:rPr>
                <w:sz w:val="20"/>
                <w:szCs w:val="20"/>
              </w:rPr>
              <w:t>.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  <w:p w:rsidR="00F10005" w:rsidRPr="00F10005" w:rsidRDefault="00F10005" w:rsidP="00F10005">
            <w:pPr>
              <w:rPr>
                <w:b/>
                <w:i/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Standard English forms for </w:t>
            </w:r>
            <w:r w:rsidRPr="00F10005">
              <w:rPr>
                <w:b/>
                <w:color w:val="7030A0"/>
                <w:sz w:val="20"/>
                <w:szCs w:val="20"/>
              </w:rPr>
              <w:t>verb</w:t>
            </w:r>
            <w:r w:rsidRPr="00F10005">
              <w:rPr>
                <w:sz w:val="20"/>
                <w:szCs w:val="20"/>
              </w:rPr>
              <w:t xml:space="preserve"> inflections instead of local spoken forms (e.g. </w:t>
            </w:r>
            <w:r w:rsidRPr="00F10005">
              <w:rPr>
                <w:i/>
                <w:sz w:val="20"/>
                <w:szCs w:val="20"/>
              </w:rPr>
              <w:t xml:space="preserve">we were </w:t>
            </w:r>
            <w:r w:rsidRPr="00F10005">
              <w:rPr>
                <w:sz w:val="20"/>
                <w:szCs w:val="20"/>
              </w:rPr>
              <w:t xml:space="preserve">instead of </w:t>
            </w:r>
            <w:r w:rsidRPr="00F10005">
              <w:rPr>
                <w:i/>
                <w:sz w:val="20"/>
                <w:szCs w:val="20"/>
              </w:rPr>
              <w:t>we was,</w:t>
            </w:r>
            <w:r w:rsidRPr="00F10005">
              <w:rPr>
                <w:b/>
                <w:sz w:val="20"/>
                <w:szCs w:val="20"/>
              </w:rPr>
              <w:t xml:space="preserve"> </w:t>
            </w:r>
            <w:r w:rsidRPr="00F10005">
              <w:rPr>
                <w:sz w:val="20"/>
                <w:szCs w:val="20"/>
              </w:rPr>
              <w:t xml:space="preserve">or </w:t>
            </w:r>
            <w:r w:rsidRPr="00F10005">
              <w:rPr>
                <w:i/>
                <w:sz w:val="20"/>
                <w:szCs w:val="20"/>
              </w:rPr>
              <w:t xml:space="preserve">I did </w:t>
            </w:r>
            <w:r w:rsidRPr="00F10005">
              <w:rPr>
                <w:sz w:val="20"/>
                <w:szCs w:val="20"/>
              </w:rPr>
              <w:t xml:space="preserve">instead of </w:t>
            </w:r>
            <w:r w:rsidRPr="00F10005">
              <w:rPr>
                <w:i/>
                <w:sz w:val="20"/>
                <w:szCs w:val="20"/>
              </w:rPr>
              <w:t>I done).</w:t>
            </w:r>
          </w:p>
        </w:tc>
        <w:tc>
          <w:tcPr>
            <w:tcW w:w="2503" w:type="dxa"/>
          </w:tcPr>
          <w:p w:rsidR="00F10005" w:rsidRPr="00F37FEB" w:rsidRDefault="00F37FEB" w:rsidP="00F10005">
            <w:pPr>
              <w:rPr>
                <w:i/>
                <w:sz w:val="20"/>
                <w:szCs w:val="20"/>
              </w:rPr>
            </w:pPr>
            <w:r w:rsidRPr="00F37FEB">
              <w:rPr>
                <w:b/>
                <w:color w:val="7030A0"/>
                <w:sz w:val="20"/>
                <w:szCs w:val="20"/>
              </w:rPr>
              <w:t>Noun phrases</w:t>
            </w:r>
            <w:r>
              <w:rPr>
                <w:sz w:val="20"/>
                <w:szCs w:val="20"/>
              </w:rPr>
              <w:t xml:space="preserve"> expanded by the addition of modifying adjectives, nouns and preposition phrases (</w:t>
            </w:r>
            <w:r>
              <w:rPr>
                <w:i/>
                <w:sz w:val="20"/>
                <w:szCs w:val="20"/>
              </w:rPr>
              <w:t xml:space="preserve">e.g. the teacher </w:t>
            </w:r>
            <w:r>
              <w:rPr>
                <w:sz w:val="20"/>
                <w:szCs w:val="20"/>
              </w:rPr>
              <w:t xml:space="preserve">expanded to </w:t>
            </w:r>
            <w:r>
              <w:rPr>
                <w:i/>
                <w:sz w:val="20"/>
                <w:szCs w:val="20"/>
              </w:rPr>
              <w:t>the strict maths teacher with curly hair)</w:t>
            </w:r>
          </w:p>
          <w:p w:rsidR="00F37FEB" w:rsidRDefault="00F37FEB" w:rsidP="00F10005">
            <w:pPr>
              <w:rPr>
                <w:i/>
                <w:sz w:val="20"/>
                <w:szCs w:val="20"/>
              </w:rPr>
            </w:pPr>
          </w:p>
          <w:p w:rsidR="00F37FEB" w:rsidRPr="00F37FEB" w:rsidRDefault="00F37FEB" w:rsidP="00F10005">
            <w:pPr>
              <w:rPr>
                <w:i/>
                <w:sz w:val="20"/>
                <w:szCs w:val="20"/>
              </w:rPr>
            </w:pP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Fronted </w:t>
            </w:r>
            <w:r w:rsidRPr="00F10005">
              <w:rPr>
                <w:b/>
                <w:color w:val="7030A0"/>
                <w:sz w:val="20"/>
                <w:szCs w:val="20"/>
              </w:rPr>
              <w:t xml:space="preserve">adverbials </w:t>
            </w:r>
            <w:r w:rsidRPr="00F10005">
              <w:rPr>
                <w:sz w:val="20"/>
                <w:szCs w:val="20"/>
              </w:rPr>
              <w:t xml:space="preserve">(the use of an </w:t>
            </w:r>
            <w:r w:rsidRPr="00F10005">
              <w:rPr>
                <w:b/>
                <w:color w:val="7030A0"/>
                <w:sz w:val="20"/>
                <w:szCs w:val="20"/>
              </w:rPr>
              <w:t>adverbial</w:t>
            </w:r>
            <w:r w:rsidRPr="00F10005">
              <w:rPr>
                <w:sz w:val="20"/>
                <w:szCs w:val="20"/>
              </w:rPr>
              <w:t xml:space="preserve"> to begin a sentence. This tells the reader where, when, why or how e.g</w:t>
            </w:r>
            <w:r w:rsidRPr="00F10005">
              <w:rPr>
                <w:i/>
                <w:sz w:val="20"/>
                <w:szCs w:val="20"/>
              </w:rPr>
              <w:t>. Later that day, I heard the bad news</w:t>
            </w:r>
            <w:r w:rsidRPr="00F10005">
              <w:rPr>
                <w:sz w:val="20"/>
                <w:szCs w:val="20"/>
              </w:rPr>
              <w:t>).</w:t>
            </w:r>
          </w:p>
        </w:tc>
        <w:tc>
          <w:tcPr>
            <w:tcW w:w="2503" w:type="dxa"/>
          </w:tcPr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Use of </w:t>
            </w:r>
            <w:r w:rsidRPr="00F37FEB">
              <w:rPr>
                <w:b/>
                <w:color w:val="7030A0"/>
                <w:sz w:val="20"/>
                <w:szCs w:val="20"/>
              </w:rPr>
              <w:t>paragraphs</w:t>
            </w:r>
            <w:r w:rsidRPr="00F10005">
              <w:rPr>
                <w:sz w:val="20"/>
                <w:szCs w:val="20"/>
              </w:rPr>
              <w:t xml:space="preserve"> to organise ideas around a theme.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  <w:p w:rsidR="00F10005" w:rsidRPr="00F10005" w:rsidRDefault="00F10005" w:rsidP="00F10005">
            <w:pPr>
              <w:rPr>
                <w:b/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Appropriate choice of </w:t>
            </w:r>
            <w:r w:rsidRPr="00F10005">
              <w:rPr>
                <w:b/>
                <w:color w:val="7030A0"/>
                <w:sz w:val="20"/>
                <w:szCs w:val="20"/>
              </w:rPr>
              <w:t xml:space="preserve">pronoun </w:t>
            </w:r>
            <w:r w:rsidRPr="00F10005">
              <w:rPr>
                <w:sz w:val="20"/>
                <w:szCs w:val="20"/>
              </w:rPr>
              <w:t xml:space="preserve">or </w:t>
            </w:r>
            <w:r w:rsidRPr="00F10005">
              <w:rPr>
                <w:b/>
                <w:color w:val="7030A0"/>
                <w:sz w:val="20"/>
                <w:szCs w:val="20"/>
              </w:rPr>
              <w:t>noun</w:t>
            </w:r>
            <w:r w:rsidR="00F37FEB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F37FEB" w:rsidRPr="00F37FEB">
              <w:rPr>
                <w:sz w:val="20"/>
                <w:szCs w:val="20"/>
              </w:rPr>
              <w:t>within</w:t>
            </w:r>
            <w:r w:rsidRPr="00F37FEB">
              <w:rPr>
                <w:sz w:val="20"/>
                <w:szCs w:val="20"/>
              </w:rPr>
              <w:t xml:space="preserve"> </w:t>
            </w:r>
            <w:r w:rsidR="00F37FEB">
              <w:rPr>
                <w:sz w:val="20"/>
                <w:szCs w:val="20"/>
              </w:rPr>
              <w:t xml:space="preserve"> and </w:t>
            </w:r>
            <w:r w:rsidRPr="00F10005">
              <w:rPr>
                <w:sz w:val="20"/>
                <w:szCs w:val="20"/>
              </w:rPr>
              <w:t>across sentences</w:t>
            </w:r>
            <w:r w:rsidR="00F37FEB">
              <w:rPr>
                <w:sz w:val="20"/>
                <w:szCs w:val="20"/>
              </w:rPr>
              <w:t xml:space="preserve"> to aid </w:t>
            </w:r>
            <w:r w:rsidR="00F37FEB" w:rsidRPr="00F37FEB">
              <w:rPr>
                <w:b/>
                <w:color w:val="7030A0"/>
                <w:sz w:val="20"/>
                <w:szCs w:val="20"/>
              </w:rPr>
              <w:t>cohesion</w:t>
            </w:r>
            <w:r w:rsidR="00F37FEB">
              <w:rPr>
                <w:b/>
                <w:sz w:val="20"/>
                <w:szCs w:val="20"/>
              </w:rPr>
              <w:t xml:space="preserve"> </w:t>
            </w:r>
            <w:r w:rsidR="00F37FEB">
              <w:rPr>
                <w:sz w:val="20"/>
                <w:szCs w:val="20"/>
              </w:rPr>
              <w:t xml:space="preserve">and avoid repetition </w:t>
            </w:r>
          </w:p>
        </w:tc>
        <w:tc>
          <w:tcPr>
            <w:tcW w:w="2615" w:type="dxa"/>
          </w:tcPr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Consolidate use of </w:t>
            </w:r>
            <w:r w:rsidRPr="00F10005">
              <w:rPr>
                <w:b/>
                <w:color w:val="FF0000"/>
                <w:sz w:val="20"/>
                <w:szCs w:val="20"/>
              </w:rPr>
              <w:t>ellipsis</w:t>
            </w:r>
            <w:r w:rsidRPr="00F10005">
              <w:rPr>
                <w:sz w:val="20"/>
                <w:szCs w:val="20"/>
              </w:rPr>
              <w:t xml:space="preserve"> to show continuation within writing.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  <w:p w:rsidR="0031523F" w:rsidRDefault="0009383C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="00F10005" w:rsidRPr="00F10005">
              <w:rPr>
                <w:sz w:val="20"/>
                <w:szCs w:val="20"/>
              </w:rPr>
              <w:t xml:space="preserve"> use of </w:t>
            </w:r>
            <w:r w:rsidR="00F10005" w:rsidRPr="00F10005">
              <w:rPr>
                <w:b/>
                <w:color w:val="FF0000"/>
                <w:sz w:val="20"/>
                <w:szCs w:val="20"/>
              </w:rPr>
              <w:t xml:space="preserve">apostrophes </w:t>
            </w:r>
            <w:r w:rsidR="00F10005" w:rsidRPr="00F10005">
              <w:rPr>
                <w:sz w:val="20"/>
                <w:szCs w:val="20"/>
              </w:rPr>
              <w:t xml:space="preserve">to mark </w:t>
            </w:r>
            <w:r w:rsidR="00F10005" w:rsidRPr="00F66B47">
              <w:rPr>
                <w:b/>
                <w:color w:val="7030A0"/>
                <w:sz w:val="20"/>
                <w:szCs w:val="20"/>
              </w:rPr>
              <w:t>singular</w:t>
            </w:r>
            <w:r w:rsidR="00F10005" w:rsidRPr="00F66B47">
              <w:rPr>
                <w:b/>
                <w:sz w:val="20"/>
                <w:szCs w:val="20"/>
              </w:rPr>
              <w:t xml:space="preserve"> </w:t>
            </w:r>
            <w:r w:rsidR="0031523F">
              <w:rPr>
                <w:sz w:val="20"/>
                <w:szCs w:val="20"/>
              </w:rPr>
              <w:t>possession.</w:t>
            </w:r>
          </w:p>
          <w:p w:rsidR="0031523F" w:rsidRDefault="0031523F" w:rsidP="00F10005">
            <w:pPr>
              <w:rPr>
                <w:sz w:val="20"/>
                <w:szCs w:val="20"/>
              </w:rPr>
            </w:pPr>
          </w:p>
          <w:p w:rsidR="00F10005" w:rsidRPr="00F10005" w:rsidRDefault="0031523F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use of </w:t>
            </w:r>
            <w:r w:rsidRPr="00F10005">
              <w:rPr>
                <w:b/>
                <w:color w:val="FF0000"/>
                <w:sz w:val="20"/>
                <w:szCs w:val="20"/>
              </w:rPr>
              <w:t>apostrophes</w:t>
            </w:r>
            <w:r w:rsidRPr="00F10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mark </w:t>
            </w:r>
            <w:r w:rsidR="00F10005" w:rsidRPr="00F10005">
              <w:rPr>
                <w:b/>
                <w:color w:val="7030A0"/>
                <w:sz w:val="20"/>
                <w:szCs w:val="20"/>
              </w:rPr>
              <w:t xml:space="preserve">plural </w:t>
            </w:r>
            <w:r w:rsidR="00F10005" w:rsidRPr="00F10005">
              <w:rPr>
                <w:sz w:val="20"/>
                <w:szCs w:val="20"/>
              </w:rPr>
              <w:t xml:space="preserve">possession (e.g. </w:t>
            </w:r>
            <w:r w:rsidR="00F10005" w:rsidRPr="00F10005">
              <w:rPr>
                <w:i/>
                <w:sz w:val="20"/>
                <w:szCs w:val="20"/>
              </w:rPr>
              <w:t>Michael’s pen, the boys’ boots</w:t>
            </w:r>
            <w:r w:rsidR="00F10005" w:rsidRPr="00F10005">
              <w:rPr>
                <w:sz w:val="20"/>
                <w:szCs w:val="20"/>
              </w:rPr>
              <w:t>).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  <w:r w:rsidRPr="00F10005">
              <w:rPr>
                <w:sz w:val="20"/>
                <w:szCs w:val="20"/>
              </w:rPr>
              <w:t xml:space="preserve">Introduce use of </w:t>
            </w:r>
            <w:r w:rsidRPr="00F10005">
              <w:rPr>
                <w:b/>
                <w:color w:val="FF0000"/>
                <w:sz w:val="20"/>
                <w:szCs w:val="20"/>
              </w:rPr>
              <w:t>commas</w:t>
            </w:r>
            <w:r w:rsidRPr="00F10005">
              <w:rPr>
                <w:sz w:val="20"/>
                <w:szCs w:val="20"/>
              </w:rPr>
              <w:t xml:space="preserve"> after </w:t>
            </w:r>
            <w:r w:rsidRPr="00F10005">
              <w:rPr>
                <w:b/>
                <w:color w:val="7030A0"/>
                <w:sz w:val="20"/>
                <w:szCs w:val="20"/>
              </w:rPr>
              <w:t>fronted</w:t>
            </w:r>
            <w:r w:rsidRPr="00F10005">
              <w:rPr>
                <w:sz w:val="20"/>
                <w:szCs w:val="20"/>
              </w:rPr>
              <w:t xml:space="preserve"> </w:t>
            </w:r>
            <w:r w:rsidRPr="00F10005">
              <w:rPr>
                <w:b/>
                <w:color w:val="7030A0"/>
                <w:sz w:val="20"/>
                <w:szCs w:val="20"/>
              </w:rPr>
              <w:t xml:space="preserve">adverbials </w:t>
            </w:r>
            <w:r w:rsidRPr="00F10005">
              <w:rPr>
                <w:sz w:val="20"/>
                <w:szCs w:val="20"/>
              </w:rPr>
              <w:t>(e.g</w:t>
            </w:r>
            <w:r w:rsidRPr="00F10005">
              <w:rPr>
                <w:i/>
                <w:sz w:val="20"/>
                <w:szCs w:val="20"/>
              </w:rPr>
              <w:t>. Later that day, I heard the bad news</w:t>
            </w:r>
            <w:r w:rsidRPr="00F10005">
              <w:rPr>
                <w:sz w:val="20"/>
                <w:szCs w:val="20"/>
              </w:rPr>
              <w:t>).</w:t>
            </w: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  <w:p w:rsidR="00F10005" w:rsidRPr="00F10005" w:rsidRDefault="00F10005" w:rsidP="00F10005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F10005" w:rsidRPr="00F10005" w:rsidRDefault="00512EEC" w:rsidP="00F1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Determiner, pronoun, possessive pronoun, adverbial</w:t>
            </w:r>
          </w:p>
        </w:tc>
      </w:tr>
    </w:tbl>
    <w:p w:rsidR="000F1052" w:rsidRDefault="000F1052"/>
    <w:tbl>
      <w:tblPr>
        <w:tblStyle w:val="TableGrid"/>
        <w:tblpPr w:leftFromText="180" w:rightFromText="180" w:vertAnchor="page" w:horzAnchor="margin" w:tblpXSpec="center" w:tblpY="1675"/>
        <w:tblW w:w="14885" w:type="dxa"/>
        <w:tblLook w:val="04A0" w:firstRow="1" w:lastRow="0" w:firstColumn="1" w:lastColumn="0" w:noHBand="0" w:noVBand="1"/>
      </w:tblPr>
      <w:tblGrid>
        <w:gridCol w:w="1277"/>
        <w:gridCol w:w="3260"/>
        <w:gridCol w:w="2552"/>
        <w:gridCol w:w="2409"/>
        <w:gridCol w:w="3119"/>
        <w:gridCol w:w="2268"/>
      </w:tblGrid>
      <w:tr w:rsidR="0054787C" w:rsidRPr="00F37FEB" w:rsidTr="0043564C">
        <w:tc>
          <w:tcPr>
            <w:tcW w:w="1277" w:type="dxa"/>
          </w:tcPr>
          <w:p w:rsidR="0054787C" w:rsidRPr="0043564C" w:rsidRDefault="0054787C" w:rsidP="005478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64C">
              <w:rPr>
                <w:b/>
                <w:color w:val="FF0000"/>
                <w:sz w:val="20"/>
                <w:szCs w:val="20"/>
              </w:rPr>
              <w:lastRenderedPageBreak/>
              <w:t>Year Five</w:t>
            </w:r>
          </w:p>
        </w:tc>
        <w:tc>
          <w:tcPr>
            <w:tcW w:w="3260" w:type="dxa"/>
            <w:shd w:val="clear" w:color="auto" w:fill="FF0000"/>
          </w:tcPr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552" w:type="dxa"/>
            <w:shd w:val="clear" w:color="auto" w:fill="FF0000"/>
          </w:tcPr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409" w:type="dxa"/>
            <w:shd w:val="clear" w:color="auto" w:fill="FF0000"/>
          </w:tcPr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3119" w:type="dxa"/>
            <w:shd w:val="clear" w:color="auto" w:fill="FF0000"/>
          </w:tcPr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268" w:type="dxa"/>
            <w:shd w:val="clear" w:color="auto" w:fill="FF0000"/>
          </w:tcPr>
          <w:p w:rsidR="0054787C" w:rsidRPr="0043564C" w:rsidRDefault="0054787C" w:rsidP="005478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54787C" w:rsidRPr="00F37FEB" w:rsidTr="0054787C">
        <w:tc>
          <w:tcPr>
            <w:tcW w:w="1277" w:type="dxa"/>
          </w:tcPr>
          <w:p w:rsidR="0054787C" w:rsidRPr="00F37FEB" w:rsidRDefault="0054787C" w:rsidP="0054787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4787C" w:rsidRPr="00F37FEB" w:rsidRDefault="0054787C" w:rsidP="0054787C">
            <w:pPr>
              <w:rPr>
                <w:i/>
                <w:sz w:val="20"/>
                <w:szCs w:val="20"/>
              </w:rPr>
            </w:pPr>
            <w:r w:rsidRPr="00F37FEB">
              <w:rPr>
                <w:sz w:val="20"/>
                <w:szCs w:val="20"/>
              </w:rPr>
              <w:t xml:space="preserve">Converting </w:t>
            </w:r>
            <w:r w:rsidRPr="00F37FEB">
              <w:rPr>
                <w:b/>
                <w:color w:val="7030A0"/>
                <w:sz w:val="20"/>
                <w:szCs w:val="20"/>
              </w:rPr>
              <w:t xml:space="preserve">nouns </w:t>
            </w:r>
            <w:r w:rsidRPr="00F37FEB">
              <w:rPr>
                <w:sz w:val="20"/>
                <w:szCs w:val="20"/>
              </w:rPr>
              <w:t xml:space="preserve">or </w:t>
            </w:r>
            <w:r w:rsidRPr="00F37FEB">
              <w:rPr>
                <w:b/>
                <w:color w:val="7030A0"/>
                <w:sz w:val="20"/>
                <w:szCs w:val="20"/>
              </w:rPr>
              <w:t>adjectives</w:t>
            </w:r>
            <w:r w:rsidRPr="00F37FEB">
              <w:rPr>
                <w:sz w:val="20"/>
                <w:szCs w:val="20"/>
              </w:rPr>
              <w:t xml:space="preserve"> into </w:t>
            </w:r>
            <w:r w:rsidRPr="00F37FEB">
              <w:rPr>
                <w:b/>
                <w:color w:val="7030A0"/>
                <w:sz w:val="20"/>
                <w:szCs w:val="20"/>
              </w:rPr>
              <w:t>verbs</w:t>
            </w:r>
            <w:r w:rsidRPr="00F37FEB">
              <w:rPr>
                <w:sz w:val="20"/>
                <w:szCs w:val="20"/>
              </w:rPr>
              <w:t xml:space="preserve"> using </w:t>
            </w:r>
            <w:r w:rsidRPr="00F37FEB">
              <w:rPr>
                <w:b/>
                <w:color w:val="7030A0"/>
                <w:sz w:val="20"/>
                <w:szCs w:val="20"/>
              </w:rPr>
              <w:t>suffixes</w:t>
            </w:r>
            <w:r w:rsidRPr="00F37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e.g. </w:t>
            </w:r>
            <w:r w:rsidRPr="00F37FEB">
              <w:rPr>
                <w:sz w:val="20"/>
                <w:szCs w:val="20"/>
              </w:rPr>
              <w:t xml:space="preserve"> </w:t>
            </w:r>
            <w:r w:rsidRPr="00F37FEB">
              <w:rPr>
                <w:b/>
                <w:i/>
                <w:sz w:val="20"/>
                <w:szCs w:val="20"/>
              </w:rPr>
              <w:t>–ate</w:t>
            </w:r>
            <w:r w:rsidRPr="00F37FEB">
              <w:rPr>
                <w:i/>
                <w:sz w:val="20"/>
                <w:szCs w:val="20"/>
              </w:rPr>
              <w:t xml:space="preserve"> (affectionate,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37FEB">
              <w:rPr>
                <w:i/>
                <w:sz w:val="20"/>
                <w:szCs w:val="20"/>
              </w:rPr>
              <w:t xml:space="preserve">pollenate, captivate),   </w:t>
            </w:r>
            <w:r w:rsidRPr="00F37FEB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F37FEB">
              <w:rPr>
                <w:b/>
                <w:i/>
                <w:sz w:val="20"/>
                <w:szCs w:val="20"/>
              </w:rPr>
              <w:t>ise</w:t>
            </w:r>
            <w:proofErr w:type="spellEnd"/>
            <w:r w:rsidRPr="00F37FEB">
              <w:rPr>
                <w:i/>
                <w:sz w:val="20"/>
                <w:szCs w:val="20"/>
              </w:rPr>
              <w:t xml:space="preserve"> (idolise, glamorise, advertise),             </w:t>
            </w:r>
          </w:p>
          <w:p w:rsidR="0054787C" w:rsidRPr="00F37FEB" w:rsidRDefault="0054787C" w:rsidP="0054787C">
            <w:pPr>
              <w:rPr>
                <w:i/>
                <w:sz w:val="20"/>
                <w:szCs w:val="20"/>
              </w:rPr>
            </w:pPr>
            <w:r w:rsidRPr="00F37FEB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F37FEB">
              <w:rPr>
                <w:b/>
                <w:i/>
                <w:sz w:val="20"/>
                <w:szCs w:val="20"/>
              </w:rPr>
              <w:t>ify</w:t>
            </w:r>
            <w:proofErr w:type="spellEnd"/>
            <w:r w:rsidRPr="00F37FEB">
              <w:rPr>
                <w:i/>
                <w:sz w:val="20"/>
                <w:szCs w:val="20"/>
              </w:rPr>
              <w:t xml:space="preserve"> (classify, glorify, purify</w:t>
            </w:r>
            <w:r w:rsidRPr="00F37FEB">
              <w:rPr>
                <w:sz w:val="20"/>
                <w:szCs w:val="20"/>
              </w:rPr>
              <w:t>).</w:t>
            </w: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</w:p>
          <w:p w:rsidR="0054787C" w:rsidRPr="00CE454B" w:rsidRDefault="0054787C" w:rsidP="0054787C">
            <w:pPr>
              <w:rPr>
                <w:i/>
                <w:sz w:val="20"/>
                <w:szCs w:val="20"/>
              </w:rPr>
            </w:pPr>
            <w:r w:rsidRPr="00F37FEB">
              <w:rPr>
                <w:b/>
                <w:color w:val="7030A0"/>
                <w:sz w:val="20"/>
                <w:szCs w:val="20"/>
              </w:rPr>
              <w:t xml:space="preserve">Verb prefixes </w:t>
            </w:r>
            <w:r w:rsidRPr="00F37FEB">
              <w:rPr>
                <w:sz w:val="20"/>
                <w:szCs w:val="20"/>
              </w:rPr>
              <w:t xml:space="preserve">e.g. </w:t>
            </w:r>
            <w:r w:rsidRPr="00F37FEB">
              <w:rPr>
                <w:b/>
                <w:i/>
                <w:sz w:val="20"/>
                <w:szCs w:val="20"/>
              </w:rPr>
              <w:t>dis-</w:t>
            </w:r>
            <w:r w:rsidRPr="00F37FEB">
              <w:rPr>
                <w:i/>
                <w:sz w:val="20"/>
                <w:szCs w:val="20"/>
              </w:rPr>
              <w:t xml:space="preserve"> (disable, disappear, dislike), </w:t>
            </w:r>
            <w:proofErr w:type="spellStart"/>
            <w:r w:rsidRPr="00F37FEB">
              <w:rPr>
                <w:b/>
                <w:i/>
                <w:sz w:val="20"/>
                <w:szCs w:val="20"/>
              </w:rPr>
              <w:t>mis</w:t>
            </w:r>
            <w:proofErr w:type="spellEnd"/>
            <w:r w:rsidRPr="00F37FEB"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37FEB">
              <w:rPr>
                <w:i/>
                <w:sz w:val="20"/>
                <w:szCs w:val="20"/>
              </w:rPr>
              <w:t xml:space="preserve">(mischievous, misbehave, miscalculate), </w:t>
            </w:r>
            <w:r w:rsidRPr="00F37FEB">
              <w:rPr>
                <w:b/>
                <w:i/>
                <w:sz w:val="20"/>
                <w:szCs w:val="20"/>
              </w:rPr>
              <w:t>over-</w:t>
            </w:r>
            <w:r w:rsidRPr="00F37FEB">
              <w:rPr>
                <w:sz w:val="20"/>
                <w:szCs w:val="20"/>
              </w:rPr>
              <w:t xml:space="preserve"> (</w:t>
            </w:r>
            <w:r w:rsidRPr="00F37FEB">
              <w:rPr>
                <w:i/>
                <w:sz w:val="20"/>
                <w:szCs w:val="20"/>
              </w:rPr>
              <w:t>overact,</w:t>
            </w:r>
            <w:r w:rsidRPr="00F37FEB">
              <w:rPr>
                <w:sz w:val="20"/>
                <w:szCs w:val="20"/>
              </w:rPr>
              <w:t xml:space="preserve"> </w:t>
            </w:r>
            <w:r w:rsidRPr="00F37FEB">
              <w:rPr>
                <w:i/>
                <w:sz w:val="20"/>
                <w:szCs w:val="20"/>
              </w:rPr>
              <w:t xml:space="preserve">overdo, </w:t>
            </w:r>
            <w:r>
              <w:rPr>
                <w:i/>
                <w:sz w:val="20"/>
                <w:szCs w:val="20"/>
              </w:rPr>
              <w:t xml:space="preserve">overpay) and </w:t>
            </w:r>
            <w:r w:rsidRPr="00F37FEB">
              <w:rPr>
                <w:b/>
                <w:i/>
                <w:sz w:val="20"/>
                <w:szCs w:val="20"/>
              </w:rPr>
              <w:t>re-</w:t>
            </w:r>
            <w:r w:rsidRPr="00F37FEB">
              <w:rPr>
                <w:i/>
                <w:sz w:val="20"/>
                <w:szCs w:val="20"/>
              </w:rPr>
              <w:t xml:space="preserve"> (redo, reapply, retest).</w:t>
            </w:r>
          </w:p>
        </w:tc>
        <w:tc>
          <w:tcPr>
            <w:tcW w:w="2552" w:type="dxa"/>
          </w:tcPr>
          <w:p w:rsidR="0054787C" w:rsidRPr="00CE454B" w:rsidRDefault="0054787C" w:rsidP="0054787C">
            <w:pPr>
              <w:rPr>
                <w:i/>
                <w:color w:val="7030A0"/>
                <w:sz w:val="20"/>
                <w:szCs w:val="20"/>
              </w:rPr>
            </w:pPr>
            <w:r w:rsidRPr="00F37FEB">
              <w:rPr>
                <w:b/>
                <w:color w:val="7030A0"/>
                <w:sz w:val="20"/>
                <w:szCs w:val="20"/>
              </w:rPr>
              <w:t xml:space="preserve">Relative clauses </w:t>
            </w:r>
            <w:r w:rsidRPr="00F37FEB">
              <w:rPr>
                <w:sz w:val="20"/>
                <w:szCs w:val="20"/>
              </w:rPr>
              <w:t xml:space="preserve">beginning with </w:t>
            </w:r>
            <w:r w:rsidRPr="00F37FEB">
              <w:rPr>
                <w:i/>
                <w:sz w:val="20"/>
                <w:szCs w:val="20"/>
              </w:rPr>
              <w:t>who, which, where,</w:t>
            </w:r>
            <w:r>
              <w:rPr>
                <w:i/>
                <w:sz w:val="20"/>
                <w:szCs w:val="20"/>
              </w:rPr>
              <w:t xml:space="preserve"> when</w:t>
            </w:r>
            <w:r>
              <w:rPr>
                <w:sz w:val="20"/>
                <w:szCs w:val="20"/>
              </w:rPr>
              <w:t xml:space="preserve">, </w:t>
            </w:r>
            <w:r w:rsidRPr="00F37FEB">
              <w:rPr>
                <w:i/>
                <w:sz w:val="20"/>
                <w:szCs w:val="20"/>
              </w:rPr>
              <w:t>whose</w:t>
            </w:r>
            <w:r>
              <w:rPr>
                <w:i/>
                <w:sz w:val="20"/>
                <w:szCs w:val="20"/>
              </w:rPr>
              <w:t>, that</w:t>
            </w:r>
            <w:r w:rsidRPr="00F37FEB">
              <w:rPr>
                <w:sz w:val="20"/>
                <w:szCs w:val="20"/>
              </w:rPr>
              <w:t xml:space="preserve"> (e.g. </w:t>
            </w:r>
            <w:r w:rsidRPr="00F37FEB">
              <w:rPr>
                <w:i/>
                <w:sz w:val="20"/>
                <w:szCs w:val="20"/>
              </w:rPr>
              <w:t xml:space="preserve">That’s the </w:t>
            </w:r>
            <w:r w:rsidRPr="00F37FEB">
              <w:rPr>
                <w:b/>
                <w:bCs/>
                <w:i/>
                <w:sz w:val="20"/>
                <w:szCs w:val="20"/>
              </w:rPr>
              <w:t xml:space="preserve">boy who </w:t>
            </w:r>
            <w:r w:rsidRPr="00F37FEB">
              <w:rPr>
                <w:i/>
                <w:sz w:val="20"/>
                <w:szCs w:val="20"/>
              </w:rPr>
              <w:t xml:space="preserve">lives near school, </w:t>
            </w:r>
            <w:r w:rsidRPr="00F37FEB">
              <w:rPr>
                <w:b/>
                <w:bCs/>
                <w:i/>
                <w:sz w:val="20"/>
                <w:szCs w:val="20"/>
              </w:rPr>
              <w:t>Tom broke the game</w:t>
            </w:r>
            <w:r w:rsidRPr="00F37FEB">
              <w:rPr>
                <w:i/>
                <w:sz w:val="20"/>
                <w:szCs w:val="20"/>
              </w:rPr>
              <w:t xml:space="preserve">, </w:t>
            </w:r>
            <w:r w:rsidRPr="00F37FEB">
              <w:rPr>
                <w:b/>
                <w:bCs/>
                <w:i/>
                <w:sz w:val="20"/>
                <w:szCs w:val="20"/>
              </w:rPr>
              <w:t xml:space="preserve">which </w:t>
            </w:r>
            <w:r w:rsidRPr="00F37FEB">
              <w:rPr>
                <w:i/>
                <w:sz w:val="20"/>
                <w:szCs w:val="20"/>
              </w:rPr>
              <w:t>annoyed Ali)</w:t>
            </w:r>
            <w:r>
              <w:rPr>
                <w:i/>
                <w:sz w:val="20"/>
                <w:szCs w:val="20"/>
              </w:rPr>
              <w:t xml:space="preserve"> or an omitted </w:t>
            </w:r>
            <w:r w:rsidRPr="00CE454B">
              <w:rPr>
                <w:b/>
                <w:i/>
                <w:color w:val="7030A0"/>
                <w:sz w:val="20"/>
                <w:szCs w:val="20"/>
              </w:rPr>
              <w:t>relative pronoun.</w:t>
            </w:r>
            <w:r w:rsidRPr="00CE454B">
              <w:rPr>
                <w:i/>
                <w:color w:val="7030A0"/>
                <w:sz w:val="20"/>
                <w:szCs w:val="20"/>
              </w:rPr>
              <w:t xml:space="preserve"> </w:t>
            </w: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  <w:r w:rsidRPr="00F37FEB">
              <w:rPr>
                <w:i/>
                <w:sz w:val="20"/>
                <w:szCs w:val="20"/>
              </w:rPr>
              <w:t xml:space="preserve"> </w:t>
            </w: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  <w:r w:rsidRPr="00F37FEB">
              <w:rPr>
                <w:sz w:val="20"/>
                <w:szCs w:val="20"/>
              </w:rPr>
              <w:t xml:space="preserve">Indicating degrees of possibility using </w:t>
            </w:r>
            <w:r w:rsidRPr="00F37FEB">
              <w:rPr>
                <w:b/>
                <w:color w:val="7030A0"/>
                <w:sz w:val="20"/>
                <w:szCs w:val="20"/>
              </w:rPr>
              <w:t>modal verbs</w:t>
            </w:r>
            <w:r w:rsidRPr="00F37FEB">
              <w:rPr>
                <w:b/>
                <w:sz w:val="20"/>
                <w:szCs w:val="20"/>
              </w:rPr>
              <w:t xml:space="preserve"> </w:t>
            </w:r>
            <w:r w:rsidRPr="00F37FEB">
              <w:rPr>
                <w:sz w:val="20"/>
                <w:szCs w:val="20"/>
              </w:rPr>
              <w:t xml:space="preserve">(e.g. might, should, will, must) or </w:t>
            </w:r>
            <w:r w:rsidRPr="00F37FEB">
              <w:rPr>
                <w:b/>
                <w:color w:val="7030A0"/>
                <w:sz w:val="20"/>
                <w:szCs w:val="20"/>
              </w:rPr>
              <w:t xml:space="preserve">adverbs </w:t>
            </w:r>
            <w:r w:rsidRPr="00F37FEB">
              <w:rPr>
                <w:sz w:val="20"/>
                <w:szCs w:val="20"/>
              </w:rPr>
              <w:t xml:space="preserve">(e.g. </w:t>
            </w:r>
            <w:r w:rsidRPr="00F37FEB">
              <w:rPr>
                <w:i/>
                <w:sz w:val="20"/>
                <w:szCs w:val="20"/>
              </w:rPr>
              <w:t>perhaps, maybe, surely, certainly, definitely</w:t>
            </w:r>
            <w:r w:rsidRPr="00F37FEB">
              <w:rPr>
                <w:sz w:val="20"/>
                <w:szCs w:val="20"/>
              </w:rPr>
              <w:t>).</w:t>
            </w:r>
          </w:p>
          <w:p w:rsidR="0054787C" w:rsidRPr="00F37FEB" w:rsidRDefault="0054787C" w:rsidP="0054787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4787C" w:rsidRPr="00F37FEB" w:rsidRDefault="0054787C" w:rsidP="0054787C">
            <w:pPr>
              <w:rPr>
                <w:sz w:val="20"/>
                <w:szCs w:val="20"/>
              </w:rPr>
            </w:pPr>
            <w:r w:rsidRPr="00F37FEB">
              <w:rPr>
                <w:sz w:val="20"/>
                <w:szCs w:val="20"/>
              </w:rPr>
              <w:t xml:space="preserve">Devices to build </w:t>
            </w:r>
            <w:r w:rsidRPr="00F37FEB">
              <w:rPr>
                <w:b/>
                <w:color w:val="7030A0"/>
                <w:sz w:val="20"/>
                <w:szCs w:val="20"/>
              </w:rPr>
              <w:t xml:space="preserve">cohesion </w:t>
            </w:r>
            <w:r w:rsidRPr="00F37FEB">
              <w:rPr>
                <w:sz w:val="20"/>
                <w:szCs w:val="20"/>
              </w:rPr>
              <w:t>within a paragraph (e.g. then, after that, this, firstly).</w:t>
            </w: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</w:p>
          <w:p w:rsidR="0054787C" w:rsidRPr="00CE454B" w:rsidRDefault="0054787C" w:rsidP="0054787C">
            <w:pPr>
              <w:rPr>
                <w:i/>
                <w:sz w:val="20"/>
                <w:szCs w:val="20"/>
              </w:rPr>
            </w:pPr>
            <w:r w:rsidRPr="00F37FEB">
              <w:rPr>
                <w:sz w:val="20"/>
                <w:szCs w:val="20"/>
              </w:rPr>
              <w:t xml:space="preserve">Linking ideas across paragraphs using </w:t>
            </w:r>
            <w:r w:rsidRPr="00F37FEB">
              <w:rPr>
                <w:b/>
                <w:color w:val="7030A0"/>
                <w:sz w:val="20"/>
                <w:szCs w:val="20"/>
              </w:rPr>
              <w:t xml:space="preserve">adverbials </w:t>
            </w:r>
            <w:r w:rsidRPr="00F37FEB">
              <w:rPr>
                <w:sz w:val="20"/>
                <w:szCs w:val="20"/>
              </w:rPr>
              <w:t xml:space="preserve">of </w:t>
            </w:r>
            <w:r w:rsidRPr="00F37FEB">
              <w:rPr>
                <w:b/>
                <w:sz w:val="20"/>
                <w:szCs w:val="20"/>
              </w:rPr>
              <w:t>time</w:t>
            </w:r>
            <w:r w:rsidRPr="00F37FEB">
              <w:rPr>
                <w:sz w:val="20"/>
                <w:szCs w:val="20"/>
              </w:rPr>
              <w:t xml:space="preserve"> (e.g. </w:t>
            </w:r>
            <w:r w:rsidRPr="00F37FEB">
              <w:rPr>
                <w:i/>
                <w:sz w:val="20"/>
                <w:szCs w:val="20"/>
              </w:rPr>
              <w:t>later</w:t>
            </w:r>
            <w:r w:rsidRPr="00F37FEB">
              <w:rPr>
                <w:sz w:val="20"/>
                <w:szCs w:val="20"/>
              </w:rPr>
              <w:t>),</w:t>
            </w:r>
            <w:r w:rsidRPr="00F37FEB">
              <w:rPr>
                <w:i/>
                <w:sz w:val="20"/>
                <w:szCs w:val="20"/>
              </w:rPr>
              <w:t xml:space="preserve"> </w:t>
            </w:r>
            <w:r w:rsidRPr="00CE454B">
              <w:rPr>
                <w:b/>
                <w:sz w:val="20"/>
                <w:szCs w:val="20"/>
              </w:rPr>
              <w:t>place</w:t>
            </w:r>
            <w:r w:rsidRPr="00F37FEB">
              <w:rPr>
                <w:sz w:val="20"/>
                <w:szCs w:val="20"/>
              </w:rPr>
              <w:t xml:space="preserve"> (e.g. </w:t>
            </w:r>
            <w:r w:rsidRPr="00F37FEB">
              <w:rPr>
                <w:i/>
                <w:sz w:val="20"/>
                <w:szCs w:val="20"/>
              </w:rPr>
              <w:t xml:space="preserve">nearby) </w:t>
            </w:r>
            <w:r w:rsidRPr="00F37FEB">
              <w:rPr>
                <w:sz w:val="20"/>
                <w:szCs w:val="20"/>
              </w:rPr>
              <w:t xml:space="preserve">and </w:t>
            </w:r>
            <w:r w:rsidRPr="00F37FEB">
              <w:rPr>
                <w:b/>
                <w:sz w:val="20"/>
                <w:szCs w:val="20"/>
              </w:rPr>
              <w:t xml:space="preserve">number </w:t>
            </w:r>
            <w:r w:rsidRPr="00F37FEB">
              <w:rPr>
                <w:sz w:val="20"/>
                <w:szCs w:val="20"/>
              </w:rPr>
              <w:t xml:space="preserve">(e.g. </w:t>
            </w:r>
            <w:r w:rsidRPr="00F37FEB">
              <w:rPr>
                <w:i/>
                <w:sz w:val="20"/>
                <w:szCs w:val="20"/>
              </w:rPr>
              <w:t>secondly</w:t>
            </w:r>
            <w:r w:rsidRPr="00F37FE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 tense choices (e.g. </w:t>
            </w:r>
            <w:r>
              <w:rPr>
                <w:i/>
                <w:sz w:val="20"/>
                <w:szCs w:val="20"/>
              </w:rPr>
              <w:t>he had seen her before).</w:t>
            </w:r>
          </w:p>
        </w:tc>
        <w:tc>
          <w:tcPr>
            <w:tcW w:w="3119" w:type="dxa"/>
          </w:tcPr>
          <w:p w:rsidR="0054787C" w:rsidRPr="00F10005" w:rsidRDefault="0054787C" w:rsidP="0054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Pr="00F10005">
              <w:rPr>
                <w:sz w:val="20"/>
                <w:szCs w:val="20"/>
              </w:rPr>
              <w:t xml:space="preserve"> use of </w:t>
            </w:r>
            <w:r w:rsidRPr="00F10005">
              <w:rPr>
                <w:b/>
                <w:color w:val="FF0000"/>
                <w:sz w:val="20"/>
                <w:szCs w:val="20"/>
              </w:rPr>
              <w:t xml:space="preserve">apostrophes </w:t>
            </w:r>
            <w:r w:rsidRPr="00F10005">
              <w:rPr>
                <w:sz w:val="20"/>
                <w:szCs w:val="20"/>
              </w:rPr>
              <w:t xml:space="preserve">to mark </w:t>
            </w:r>
            <w:r w:rsidRPr="00F10005">
              <w:rPr>
                <w:b/>
                <w:color w:val="7030A0"/>
                <w:sz w:val="20"/>
                <w:szCs w:val="20"/>
              </w:rPr>
              <w:t>singular</w:t>
            </w:r>
            <w:r w:rsidRPr="00F10005">
              <w:rPr>
                <w:sz w:val="20"/>
                <w:szCs w:val="20"/>
              </w:rPr>
              <w:t xml:space="preserve"> and </w:t>
            </w:r>
            <w:r w:rsidRPr="00F10005">
              <w:rPr>
                <w:b/>
                <w:color w:val="7030A0"/>
                <w:sz w:val="20"/>
                <w:szCs w:val="20"/>
              </w:rPr>
              <w:t xml:space="preserve">plural </w:t>
            </w:r>
            <w:r w:rsidRPr="00F10005">
              <w:rPr>
                <w:sz w:val="20"/>
                <w:szCs w:val="20"/>
              </w:rPr>
              <w:t xml:space="preserve">possession (e.g. </w:t>
            </w:r>
            <w:r w:rsidRPr="00F10005">
              <w:rPr>
                <w:i/>
                <w:sz w:val="20"/>
                <w:szCs w:val="20"/>
              </w:rPr>
              <w:t>Michael’s pen, the boys’ boots</w:t>
            </w:r>
            <w:r w:rsidRPr="00F10005">
              <w:rPr>
                <w:sz w:val="20"/>
                <w:szCs w:val="20"/>
              </w:rPr>
              <w:t>).</w:t>
            </w:r>
          </w:p>
          <w:p w:rsidR="0054787C" w:rsidRPr="00F10005" w:rsidRDefault="0054787C" w:rsidP="0054787C">
            <w:pPr>
              <w:rPr>
                <w:sz w:val="20"/>
                <w:szCs w:val="20"/>
              </w:rPr>
            </w:pPr>
          </w:p>
          <w:p w:rsidR="0054787C" w:rsidRPr="00F10005" w:rsidRDefault="0054787C" w:rsidP="0054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Pr="00F10005">
              <w:rPr>
                <w:sz w:val="20"/>
                <w:szCs w:val="20"/>
              </w:rPr>
              <w:t xml:space="preserve"> use of </w:t>
            </w:r>
            <w:r w:rsidRPr="00F10005">
              <w:rPr>
                <w:b/>
                <w:color w:val="FF0000"/>
                <w:sz w:val="20"/>
                <w:szCs w:val="20"/>
              </w:rPr>
              <w:t>commas</w:t>
            </w:r>
            <w:r w:rsidRPr="00F10005">
              <w:rPr>
                <w:sz w:val="20"/>
                <w:szCs w:val="20"/>
              </w:rPr>
              <w:t xml:space="preserve"> after </w:t>
            </w:r>
            <w:r w:rsidRPr="00F10005">
              <w:rPr>
                <w:b/>
                <w:color w:val="7030A0"/>
                <w:sz w:val="20"/>
                <w:szCs w:val="20"/>
              </w:rPr>
              <w:t>fronted</w:t>
            </w:r>
            <w:r w:rsidRPr="00F10005">
              <w:rPr>
                <w:sz w:val="20"/>
                <w:szCs w:val="20"/>
              </w:rPr>
              <w:t xml:space="preserve"> </w:t>
            </w:r>
            <w:r w:rsidRPr="00F10005">
              <w:rPr>
                <w:b/>
                <w:color w:val="7030A0"/>
                <w:sz w:val="20"/>
                <w:szCs w:val="20"/>
              </w:rPr>
              <w:t xml:space="preserve">adverbials </w:t>
            </w:r>
            <w:r w:rsidRPr="00F10005">
              <w:rPr>
                <w:sz w:val="20"/>
                <w:szCs w:val="20"/>
              </w:rPr>
              <w:t>(e.g</w:t>
            </w:r>
            <w:r w:rsidRPr="00F10005">
              <w:rPr>
                <w:i/>
                <w:sz w:val="20"/>
                <w:szCs w:val="20"/>
              </w:rPr>
              <w:t>. Later that day, I heard the bad news</w:t>
            </w:r>
            <w:r w:rsidRPr="00F10005">
              <w:rPr>
                <w:sz w:val="20"/>
                <w:szCs w:val="20"/>
              </w:rPr>
              <w:t>).</w:t>
            </w:r>
          </w:p>
          <w:p w:rsidR="0054787C" w:rsidRDefault="0054787C" w:rsidP="0054787C">
            <w:pPr>
              <w:rPr>
                <w:sz w:val="20"/>
                <w:szCs w:val="20"/>
              </w:rPr>
            </w:pP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</w:t>
            </w:r>
            <w:r w:rsidRPr="00F37FEB">
              <w:rPr>
                <w:sz w:val="20"/>
                <w:szCs w:val="20"/>
              </w:rPr>
              <w:t xml:space="preserve"> use of </w:t>
            </w:r>
            <w:r w:rsidRPr="00F37FEB">
              <w:rPr>
                <w:b/>
                <w:color w:val="FF0000"/>
                <w:sz w:val="20"/>
                <w:szCs w:val="20"/>
              </w:rPr>
              <w:t>brackets</w:t>
            </w:r>
            <w:r>
              <w:rPr>
                <w:b/>
                <w:color w:val="FF0000"/>
                <w:sz w:val="20"/>
                <w:szCs w:val="20"/>
              </w:rPr>
              <w:t>, dashes or commas</w:t>
            </w:r>
            <w:r w:rsidRPr="00F37FEB">
              <w:rPr>
                <w:sz w:val="20"/>
                <w:szCs w:val="20"/>
              </w:rPr>
              <w:t xml:space="preserve"> to indicate </w:t>
            </w:r>
            <w:r w:rsidRPr="00F37FEB">
              <w:rPr>
                <w:b/>
                <w:color w:val="7030A0"/>
                <w:sz w:val="20"/>
                <w:szCs w:val="20"/>
              </w:rPr>
              <w:t>parenthesis</w:t>
            </w:r>
            <w:r w:rsidRPr="00F37FEB">
              <w:rPr>
                <w:sz w:val="20"/>
                <w:szCs w:val="20"/>
              </w:rPr>
              <w:t xml:space="preserve"> (to add additional thoughts or information to the sentence).</w:t>
            </w:r>
          </w:p>
          <w:p w:rsidR="0054787C" w:rsidRDefault="0054787C" w:rsidP="0054787C">
            <w:pPr>
              <w:rPr>
                <w:sz w:val="20"/>
                <w:szCs w:val="20"/>
              </w:rPr>
            </w:pPr>
          </w:p>
          <w:p w:rsidR="0054787C" w:rsidRDefault="0054787C" w:rsidP="0054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use of </w:t>
            </w:r>
            <w:r>
              <w:rPr>
                <w:b/>
                <w:color w:val="FF0000"/>
                <w:sz w:val="20"/>
                <w:szCs w:val="20"/>
              </w:rPr>
              <w:t>commas</w:t>
            </w:r>
            <w:r>
              <w:rPr>
                <w:sz w:val="20"/>
                <w:szCs w:val="20"/>
              </w:rPr>
              <w:t xml:space="preserve"> to clarify meaning or avoid ambiguity.</w:t>
            </w:r>
          </w:p>
          <w:p w:rsidR="0054787C" w:rsidRDefault="0054787C" w:rsidP="0054787C">
            <w:pPr>
              <w:rPr>
                <w:sz w:val="20"/>
                <w:szCs w:val="20"/>
              </w:rPr>
            </w:pPr>
          </w:p>
          <w:p w:rsidR="0054787C" w:rsidRPr="00F37FEB" w:rsidRDefault="0054787C" w:rsidP="005478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787C" w:rsidRPr="00F37FEB" w:rsidRDefault="0054787C" w:rsidP="0054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verb, relative pronoun, relative clause, parenthesis, bracket, dash, cohesion, ambiguity.</w:t>
            </w:r>
          </w:p>
        </w:tc>
      </w:tr>
    </w:tbl>
    <w:p w:rsidR="000F1052" w:rsidRPr="00F37FEB" w:rsidRDefault="000F1052"/>
    <w:p w:rsidR="000F1052" w:rsidRDefault="000F1052"/>
    <w:p w:rsidR="00D95D27" w:rsidRDefault="00D95D27"/>
    <w:p w:rsidR="00D95D27" w:rsidRDefault="00D95D27"/>
    <w:p w:rsidR="00D95D27" w:rsidRDefault="00D95D27"/>
    <w:tbl>
      <w:tblPr>
        <w:tblStyle w:val="TableGrid"/>
        <w:tblpPr w:leftFromText="180" w:rightFromText="180" w:vertAnchor="text" w:tblpY="386"/>
        <w:tblW w:w="14567" w:type="dxa"/>
        <w:tblLook w:val="04A0" w:firstRow="1" w:lastRow="0" w:firstColumn="1" w:lastColumn="0" w:noHBand="0" w:noVBand="1"/>
      </w:tblPr>
      <w:tblGrid>
        <w:gridCol w:w="959"/>
        <w:gridCol w:w="3260"/>
        <w:gridCol w:w="2867"/>
        <w:gridCol w:w="2362"/>
        <w:gridCol w:w="2851"/>
        <w:gridCol w:w="2268"/>
      </w:tblGrid>
      <w:tr w:rsidR="00996A35" w:rsidRPr="00D95D27" w:rsidTr="0043564C">
        <w:tc>
          <w:tcPr>
            <w:tcW w:w="959" w:type="dxa"/>
          </w:tcPr>
          <w:p w:rsidR="00996A35" w:rsidRPr="0043564C" w:rsidRDefault="00996A35" w:rsidP="00DF1EF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64C">
              <w:rPr>
                <w:b/>
                <w:color w:val="FF0000"/>
                <w:sz w:val="20"/>
                <w:szCs w:val="20"/>
              </w:rPr>
              <w:lastRenderedPageBreak/>
              <w:t>Year Six</w:t>
            </w:r>
          </w:p>
        </w:tc>
        <w:tc>
          <w:tcPr>
            <w:tcW w:w="3260" w:type="dxa"/>
            <w:shd w:val="clear" w:color="auto" w:fill="FF0000"/>
          </w:tcPr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Word Structure</w:t>
            </w:r>
          </w:p>
        </w:tc>
        <w:tc>
          <w:tcPr>
            <w:tcW w:w="2867" w:type="dxa"/>
            <w:shd w:val="clear" w:color="auto" w:fill="FF0000"/>
          </w:tcPr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Sentence</w:t>
            </w:r>
          </w:p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2362" w:type="dxa"/>
            <w:shd w:val="clear" w:color="auto" w:fill="FF0000"/>
          </w:tcPr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Text Structure</w:t>
            </w:r>
          </w:p>
        </w:tc>
        <w:tc>
          <w:tcPr>
            <w:tcW w:w="2851" w:type="dxa"/>
            <w:shd w:val="clear" w:color="auto" w:fill="FF0000"/>
          </w:tcPr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Punctuation</w:t>
            </w:r>
          </w:p>
        </w:tc>
        <w:tc>
          <w:tcPr>
            <w:tcW w:w="2268" w:type="dxa"/>
            <w:shd w:val="clear" w:color="auto" w:fill="FF0000"/>
          </w:tcPr>
          <w:p w:rsidR="00996A35" w:rsidRPr="0043564C" w:rsidRDefault="00996A35" w:rsidP="00DF1E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3564C">
              <w:rPr>
                <w:b/>
                <w:color w:val="FFFFFF" w:themeColor="background1"/>
                <w:sz w:val="20"/>
                <w:szCs w:val="20"/>
              </w:rPr>
              <w:t>Terminology for pupils</w:t>
            </w:r>
          </w:p>
        </w:tc>
      </w:tr>
      <w:tr w:rsidR="00996A35" w:rsidRPr="00D95D27" w:rsidTr="00DF1EF2">
        <w:tc>
          <w:tcPr>
            <w:tcW w:w="959" w:type="dxa"/>
          </w:tcPr>
          <w:p w:rsidR="00996A35" w:rsidRPr="00D95D27" w:rsidRDefault="00996A35" w:rsidP="00DF1EF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96A35" w:rsidRDefault="00996A35" w:rsidP="00DF1EF2">
            <w:pPr>
              <w:rPr>
                <w:sz w:val="20"/>
                <w:szCs w:val="20"/>
              </w:rPr>
            </w:pPr>
            <w:r w:rsidRPr="00D95D27">
              <w:rPr>
                <w:sz w:val="20"/>
                <w:szCs w:val="20"/>
              </w:rPr>
              <w:t xml:space="preserve">The difference between vocabulary typical of informal speech and writing (e.g. </w:t>
            </w:r>
            <w:r w:rsidRPr="00D95D27">
              <w:rPr>
                <w:b/>
                <w:i/>
                <w:sz w:val="20"/>
                <w:szCs w:val="20"/>
              </w:rPr>
              <w:t>said</w:t>
            </w:r>
            <w:r w:rsidRPr="00D95D27">
              <w:rPr>
                <w:b/>
                <w:sz w:val="20"/>
                <w:szCs w:val="20"/>
              </w:rPr>
              <w:t xml:space="preserve"> </w:t>
            </w:r>
            <w:r w:rsidRPr="00D95D27">
              <w:rPr>
                <w:sz w:val="20"/>
                <w:szCs w:val="20"/>
              </w:rPr>
              <w:t xml:space="preserve">versus </w:t>
            </w:r>
            <w:r w:rsidRPr="00D95D27">
              <w:rPr>
                <w:b/>
                <w:i/>
                <w:sz w:val="20"/>
                <w:szCs w:val="20"/>
              </w:rPr>
              <w:t>reported</w:t>
            </w:r>
            <w:r w:rsidRPr="00D95D27">
              <w:rPr>
                <w:i/>
                <w:sz w:val="20"/>
                <w:szCs w:val="20"/>
              </w:rPr>
              <w:t xml:space="preserve">, </w:t>
            </w:r>
            <w:r w:rsidRPr="00D95D27">
              <w:rPr>
                <w:b/>
                <w:i/>
                <w:sz w:val="20"/>
                <w:szCs w:val="20"/>
              </w:rPr>
              <w:t>alleged</w:t>
            </w:r>
            <w:r w:rsidRPr="00D95D27">
              <w:rPr>
                <w:i/>
                <w:sz w:val="20"/>
                <w:szCs w:val="20"/>
              </w:rPr>
              <w:t xml:space="preserve"> </w:t>
            </w:r>
            <w:r w:rsidRPr="00D95D27">
              <w:rPr>
                <w:sz w:val="20"/>
                <w:szCs w:val="20"/>
              </w:rPr>
              <w:t xml:space="preserve">or </w:t>
            </w:r>
            <w:r w:rsidRPr="00D95D27">
              <w:rPr>
                <w:b/>
                <w:i/>
                <w:sz w:val="20"/>
                <w:szCs w:val="20"/>
              </w:rPr>
              <w:t>claimed</w:t>
            </w:r>
            <w:r w:rsidRPr="00D95D27">
              <w:rPr>
                <w:i/>
                <w:sz w:val="20"/>
                <w:szCs w:val="20"/>
              </w:rPr>
              <w:t xml:space="preserve"> </w:t>
            </w:r>
            <w:r w:rsidRPr="00D95D27">
              <w:rPr>
                <w:sz w:val="20"/>
                <w:szCs w:val="20"/>
              </w:rPr>
              <w:t>in formal speech or writing).</w:t>
            </w:r>
          </w:p>
          <w:p w:rsidR="00996A35" w:rsidRDefault="00996A35" w:rsidP="00DF1EF2">
            <w:pPr>
              <w:rPr>
                <w:sz w:val="20"/>
                <w:szCs w:val="20"/>
              </w:rPr>
            </w:pPr>
          </w:p>
          <w:p w:rsidR="00996A35" w:rsidRPr="00D95D27" w:rsidRDefault="00996A35" w:rsidP="00DF1EF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words are related by meaning as </w:t>
            </w:r>
            <w:r w:rsidRPr="00996A35">
              <w:rPr>
                <w:b/>
                <w:color w:val="7030A0"/>
                <w:sz w:val="20"/>
                <w:szCs w:val="20"/>
              </w:rPr>
              <w:t>synonyms</w:t>
            </w:r>
            <w:r>
              <w:rPr>
                <w:sz w:val="20"/>
                <w:szCs w:val="20"/>
              </w:rPr>
              <w:t xml:space="preserve"> and </w:t>
            </w:r>
            <w:r w:rsidRPr="00996A35">
              <w:rPr>
                <w:b/>
                <w:color w:val="7030A0"/>
                <w:sz w:val="20"/>
                <w:szCs w:val="20"/>
              </w:rPr>
              <w:t>antonyms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e.g. big, large, little). </w:t>
            </w:r>
          </w:p>
        </w:tc>
        <w:tc>
          <w:tcPr>
            <w:tcW w:w="2867" w:type="dxa"/>
          </w:tcPr>
          <w:p w:rsidR="00996A35" w:rsidRPr="00D95D27" w:rsidRDefault="00996A35" w:rsidP="00DF1EF2">
            <w:pPr>
              <w:rPr>
                <w:i/>
                <w:sz w:val="20"/>
                <w:szCs w:val="20"/>
              </w:rPr>
            </w:pPr>
            <w:r w:rsidRPr="00D95D27">
              <w:rPr>
                <w:sz w:val="20"/>
                <w:szCs w:val="20"/>
              </w:rPr>
              <w:t xml:space="preserve">Use of the </w:t>
            </w:r>
            <w:r w:rsidRPr="00996A35">
              <w:rPr>
                <w:b/>
                <w:color w:val="7030A0"/>
                <w:sz w:val="20"/>
                <w:szCs w:val="20"/>
              </w:rPr>
              <w:t>passive</w:t>
            </w:r>
            <w:r w:rsidRPr="00D95D27">
              <w:rPr>
                <w:sz w:val="20"/>
                <w:szCs w:val="20"/>
              </w:rPr>
              <w:t xml:space="preserve"> voice to affect the presentation of information in a</w:t>
            </w:r>
            <w:r w:rsidRPr="00D95D27">
              <w:rPr>
                <w:b/>
                <w:sz w:val="20"/>
                <w:szCs w:val="20"/>
              </w:rPr>
              <w:t xml:space="preserve"> </w:t>
            </w:r>
            <w:r w:rsidRPr="00D95D27">
              <w:rPr>
                <w:b/>
                <w:color w:val="7030A0"/>
                <w:sz w:val="20"/>
                <w:szCs w:val="20"/>
              </w:rPr>
              <w:t xml:space="preserve">sentence </w:t>
            </w:r>
            <w:r w:rsidRPr="00D95D27">
              <w:rPr>
                <w:sz w:val="20"/>
                <w:szCs w:val="20"/>
              </w:rPr>
              <w:t xml:space="preserve">(e.g. </w:t>
            </w:r>
            <w:r w:rsidRPr="00D95D27">
              <w:rPr>
                <w:i/>
                <w:sz w:val="20"/>
                <w:szCs w:val="20"/>
              </w:rPr>
              <w:t xml:space="preserve">I broke the window in the green house </w:t>
            </w:r>
            <w:r w:rsidRPr="00D95D27">
              <w:rPr>
                <w:sz w:val="20"/>
                <w:szCs w:val="20"/>
              </w:rPr>
              <w:t xml:space="preserve">versus </w:t>
            </w:r>
            <w:r w:rsidRPr="00D95D27">
              <w:rPr>
                <w:i/>
                <w:sz w:val="20"/>
                <w:szCs w:val="20"/>
              </w:rPr>
              <w:t>The window in the greenhouse was broken).</w:t>
            </w:r>
          </w:p>
          <w:p w:rsidR="00996A35" w:rsidRPr="00D95D27" w:rsidRDefault="00996A35" w:rsidP="00DF1EF2">
            <w:pPr>
              <w:rPr>
                <w:i/>
                <w:sz w:val="20"/>
                <w:szCs w:val="20"/>
              </w:rPr>
            </w:pPr>
          </w:p>
          <w:p w:rsidR="00996A35" w:rsidRPr="00996A35" w:rsidRDefault="00996A35" w:rsidP="00DF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difference between structures typical of informal speech and structures appropriate for formal speech and writing (e.g. the use of question tags </w:t>
            </w:r>
            <w:r>
              <w:rPr>
                <w:i/>
                <w:sz w:val="20"/>
                <w:szCs w:val="20"/>
              </w:rPr>
              <w:t xml:space="preserve">He's your friend, isn't he? </w:t>
            </w:r>
            <w:r>
              <w:rPr>
                <w:sz w:val="20"/>
                <w:szCs w:val="20"/>
              </w:rPr>
              <w:t xml:space="preserve">Or the use of </w:t>
            </w:r>
            <w:r w:rsidRPr="00996A35">
              <w:rPr>
                <w:b/>
                <w:color w:val="7030A0"/>
                <w:sz w:val="20"/>
                <w:szCs w:val="20"/>
              </w:rPr>
              <w:t>subjunctive</w:t>
            </w:r>
            <w:r>
              <w:rPr>
                <w:sz w:val="20"/>
                <w:szCs w:val="20"/>
              </w:rPr>
              <w:t xml:space="preserve"> forms as If </w:t>
            </w:r>
            <w:r w:rsidRPr="00996A35">
              <w:rPr>
                <w:sz w:val="20"/>
                <w:szCs w:val="20"/>
                <w:u w:val="single"/>
              </w:rPr>
              <w:t>I were</w:t>
            </w:r>
            <w:r>
              <w:rPr>
                <w:sz w:val="20"/>
                <w:szCs w:val="20"/>
              </w:rPr>
              <w:t xml:space="preserve"> or </w:t>
            </w:r>
            <w:r w:rsidRPr="00996A35">
              <w:rPr>
                <w:sz w:val="20"/>
                <w:szCs w:val="20"/>
                <w:u w:val="single"/>
              </w:rPr>
              <w:t>Were they</w:t>
            </w:r>
            <w:r>
              <w:rPr>
                <w:sz w:val="20"/>
                <w:szCs w:val="20"/>
              </w:rPr>
              <w:t xml:space="preserve"> to come in some very formal writing and speech).</w:t>
            </w:r>
          </w:p>
        </w:tc>
        <w:tc>
          <w:tcPr>
            <w:tcW w:w="2362" w:type="dxa"/>
          </w:tcPr>
          <w:p w:rsidR="00996A35" w:rsidRPr="00996A35" w:rsidRDefault="00996A35" w:rsidP="00DF1EF2">
            <w:pPr>
              <w:rPr>
                <w:b/>
                <w:sz w:val="20"/>
                <w:szCs w:val="20"/>
              </w:rPr>
            </w:pPr>
            <w:r w:rsidRPr="00D95D27">
              <w:rPr>
                <w:sz w:val="20"/>
                <w:szCs w:val="20"/>
              </w:rPr>
              <w:t xml:space="preserve">Linking ideas across paragraphs using a wider range of </w:t>
            </w:r>
            <w:r w:rsidRPr="00D95D27">
              <w:rPr>
                <w:b/>
                <w:color w:val="7030A0"/>
                <w:sz w:val="20"/>
                <w:szCs w:val="20"/>
              </w:rPr>
              <w:t xml:space="preserve">cohesive devices: </w:t>
            </w:r>
            <w:r w:rsidRPr="00D95D27">
              <w:rPr>
                <w:sz w:val="20"/>
                <w:szCs w:val="20"/>
              </w:rPr>
              <w:t xml:space="preserve">semantic </w:t>
            </w:r>
            <w:r w:rsidRPr="00D95D27">
              <w:rPr>
                <w:b/>
                <w:color w:val="7030A0"/>
                <w:sz w:val="20"/>
                <w:szCs w:val="20"/>
              </w:rPr>
              <w:t xml:space="preserve">cohesion </w:t>
            </w:r>
            <w:r w:rsidRPr="00D95D27">
              <w:rPr>
                <w:sz w:val="20"/>
                <w:szCs w:val="20"/>
              </w:rPr>
              <w:t xml:space="preserve">(e.g. repetition of a </w:t>
            </w:r>
            <w:r w:rsidRPr="00D95D27">
              <w:rPr>
                <w:b/>
                <w:color w:val="7030A0"/>
                <w:sz w:val="20"/>
                <w:szCs w:val="20"/>
              </w:rPr>
              <w:t>word</w:t>
            </w:r>
            <w:r w:rsidRPr="00D95D27">
              <w:rPr>
                <w:sz w:val="20"/>
                <w:szCs w:val="20"/>
              </w:rPr>
              <w:t xml:space="preserve"> or phrase), grammatical connections (e.g. the use of </w:t>
            </w:r>
            <w:r w:rsidRPr="00D95D27">
              <w:rPr>
                <w:b/>
                <w:color w:val="7030A0"/>
                <w:sz w:val="20"/>
                <w:szCs w:val="20"/>
              </w:rPr>
              <w:t>adverbials</w:t>
            </w:r>
            <w:r w:rsidRPr="00D95D27">
              <w:rPr>
                <w:sz w:val="20"/>
                <w:szCs w:val="20"/>
              </w:rPr>
              <w:t xml:space="preserve"> such as </w:t>
            </w:r>
            <w:r w:rsidRPr="00D95D27">
              <w:rPr>
                <w:i/>
                <w:sz w:val="20"/>
                <w:szCs w:val="20"/>
              </w:rPr>
              <w:t>on the other hand</w:t>
            </w:r>
            <w:r w:rsidRPr="00D95D27">
              <w:rPr>
                <w:sz w:val="20"/>
                <w:szCs w:val="20"/>
              </w:rPr>
              <w:t xml:space="preserve">, </w:t>
            </w:r>
            <w:r w:rsidRPr="00D95D27">
              <w:rPr>
                <w:i/>
                <w:sz w:val="20"/>
                <w:szCs w:val="20"/>
              </w:rPr>
              <w:t>in contrast</w:t>
            </w:r>
            <w:r w:rsidRPr="00D95D27">
              <w:rPr>
                <w:sz w:val="20"/>
                <w:szCs w:val="20"/>
              </w:rPr>
              <w:t xml:space="preserve">, </w:t>
            </w:r>
            <w:r w:rsidRPr="00D95D27">
              <w:rPr>
                <w:i/>
                <w:sz w:val="20"/>
                <w:szCs w:val="20"/>
              </w:rPr>
              <w:t>or as a consequence</w:t>
            </w:r>
            <w:r>
              <w:rPr>
                <w:sz w:val="20"/>
                <w:szCs w:val="20"/>
              </w:rPr>
              <w:t xml:space="preserve">) and </w:t>
            </w:r>
            <w:r w:rsidRPr="00996A35">
              <w:rPr>
                <w:b/>
                <w:color w:val="7030A0"/>
                <w:sz w:val="20"/>
                <w:szCs w:val="20"/>
              </w:rPr>
              <w:t>ellipsis</w:t>
            </w:r>
            <w:r>
              <w:rPr>
                <w:b/>
                <w:sz w:val="20"/>
                <w:szCs w:val="20"/>
              </w:rPr>
              <w:t>.</w:t>
            </w:r>
          </w:p>
          <w:p w:rsidR="00996A35" w:rsidRPr="00D95D27" w:rsidRDefault="00996A35" w:rsidP="00DF1EF2">
            <w:pPr>
              <w:rPr>
                <w:sz w:val="20"/>
                <w:szCs w:val="20"/>
              </w:rPr>
            </w:pPr>
          </w:p>
          <w:p w:rsidR="00996A35" w:rsidRPr="00D95D27" w:rsidRDefault="00996A35" w:rsidP="00DF1EF2">
            <w:pPr>
              <w:rPr>
                <w:sz w:val="20"/>
                <w:szCs w:val="20"/>
              </w:rPr>
            </w:pPr>
            <w:r w:rsidRPr="00D95D27">
              <w:rPr>
                <w:sz w:val="20"/>
                <w:szCs w:val="20"/>
              </w:rPr>
              <w:t>Layout devices, such as headings, sub-headings, columns, bullets, or tables, to structure text.</w:t>
            </w:r>
          </w:p>
        </w:tc>
        <w:tc>
          <w:tcPr>
            <w:tcW w:w="2851" w:type="dxa"/>
          </w:tcPr>
          <w:p w:rsidR="00996A35" w:rsidRPr="00F37FEB" w:rsidRDefault="00996A35" w:rsidP="00DF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 the</w:t>
            </w:r>
            <w:r w:rsidRPr="00F37FEB">
              <w:rPr>
                <w:sz w:val="20"/>
                <w:szCs w:val="20"/>
              </w:rPr>
              <w:t xml:space="preserve"> use of </w:t>
            </w:r>
            <w:r w:rsidRPr="00F37FEB">
              <w:rPr>
                <w:b/>
                <w:color w:val="FF0000"/>
                <w:sz w:val="20"/>
                <w:szCs w:val="20"/>
              </w:rPr>
              <w:t>brackets</w:t>
            </w:r>
            <w:r>
              <w:rPr>
                <w:b/>
                <w:color w:val="FF0000"/>
                <w:sz w:val="20"/>
                <w:szCs w:val="20"/>
              </w:rPr>
              <w:t>, dashes or commas</w:t>
            </w:r>
            <w:r w:rsidRPr="00F37FEB">
              <w:rPr>
                <w:sz w:val="20"/>
                <w:szCs w:val="20"/>
              </w:rPr>
              <w:t xml:space="preserve"> to indicate </w:t>
            </w:r>
            <w:r w:rsidRPr="00F37FEB">
              <w:rPr>
                <w:b/>
                <w:color w:val="7030A0"/>
                <w:sz w:val="20"/>
                <w:szCs w:val="20"/>
              </w:rPr>
              <w:t>parenthesis</w:t>
            </w:r>
            <w:r w:rsidRPr="00F37FEB">
              <w:rPr>
                <w:sz w:val="20"/>
                <w:szCs w:val="20"/>
              </w:rPr>
              <w:t xml:space="preserve"> (to add additional thoughts or information to the sentence).</w:t>
            </w:r>
          </w:p>
          <w:p w:rsidR="00996A35" w:rsidRDefault="00996A35" w:rsidP="00DF1EF2">
            <w:pPr>
              <w:rPr>
                <w:sz w:val="20"/>
                <w:szCs w:val="20"/>
              </w:rPr>
            </w:pPr>
          </w:p>
          <w:p w:rsidR="00996A35" w:rsidRDefault="00996A35" w:rsidP="00DF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 the use of </w:t>
            </w:r>
            <w:r>
              <w:rPr>
                <w:b/>
                <w:color w:val="FF0000"/>
                <w:sz w:val="20"/>
                <w:szCs w:val="20"/>
              </w:rPr>
              <w:t>commas</w:t>
            </w:r>
            <w:r>
              <w:rPr>
                <w:sz w:val="20"/>
                <w:szCs w:val="20"/>
              </w:rPr>
              <w:t xml:space="preserve"> to clarify meaning or avoid ambiguity.</w:t>
            </w:r>
          </w:p>
          <w:p w:rsidR="00996A35" w:rsidRDefault="00996A35" w:rsidP="00DF1EF2">
            <w:pPr>
              <w:rPr>
                <w:sz w:val="20"/>
                <w:szCs w:val="20"/>
              </w:rPr>
            </w:pPr>
          </w:p>
          <w:p w:rsidR="00996A35" w:rsidRDefault="00996A35" w:rsidP="00DF1EF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use of the </w:t>
            </w:r>
            <w:r w:rsidRPr="00996A35">
              <w:rPr>
                <w:b/>
                <w:color w:val="FF0000"/>
                <w:sz w:val="20"/>
                <w:szCs w:val="20"/>
              </w:rPr>
              <w:t xml:space="preserve">semi-colon, colon </w:t>
            </w:r>
            <w:r w:rsidRPr="00996A35">
              <w:rPr>
                <w:sz w:val="20"/>
                <w:szCs w:val="20"/>
              </w:rPr>
              <w:t xml:space="preserve">and </w:t>
            </w:r>
            <w:r w:rsidRPr="00996A35">
              <w:rPr>
                <w:b/>
                <w:color w:val="FF0000"/>
                <w:sz w:val="20"/>
                <w:szCs w:val="20"/>
              </w:rPr>
              <w:t>dash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mark the boundary between </w:t>
            </w:r>
            <w:r w:rsidRPr="00996A35">
              <w:rPr>
                <w:b/>
                <w:color w:val="7030A0"/>
                <w:sz w:val="20"/>
                <w:szCs w:val="20"/>
              </w:rPr>
              <w:t xml:space="preserve">independent clauses </w:t>
            </w:r>
            <w:r>
              <w:rPr>
                <w:sz w:val="20"/>
                <w:szCs w:val="20"/>
              </w:rPr>
              <w:t xml:space="preserve">(e.g. </w:t>
            </w:r>
            <w:r>
              <w:rPr>
                <w:i/>
                <w:sz w:val="20"/>
                <w:szCs w:val="20"/>
              </w:rPr>
              <w:t>It’s raining; I’m fed up).</w:t>
            </w:r>
          </w:p>
          <w:p w:rsidR="00996A35" w:rsidRDefault="00996A35" w:rsidP="00DF1EF2">
            <w:pPr>
              <w:rPr>
                <w:i/>
                <w:sz w:val="20"/>
                <w:szCs w:val="20"/>
              </w:rPr>
            </w:pPr>
          </w:p>
          <w:p w:rsidR="00996A35" w:rsidRDefault="00996A35" w:rsidP="00DF1E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Use of the </w:t>
            </w:r>
            <w:r w:rsidRPr="00996A35">
              <w:rPr>
                <w:b/>
                <w:i/>
                <w:color w:val="FF0000"/>
                <w:sz w:val="20"/>
                <w:szCs w:val="20"/>
              </w:rPr>
              <w:t>colon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96A35">
              <w:rPr>
                <w:sz w:val="20"/>
                <w:szCs w:val="20"/>
              </w:rPr>
              <w:t>to introduce a list and semi-colons within lists</w:t>
            </w:r>
            <w:r>
              <w:rPr>
                <w:sz w:val="20"/>
                <w:szCs w:val="20"/>
              </w:rPr>
              <w:t xml:space="preserve">. </w:t>
            </w:r>
          </w:p>
          <w:p w:rsidR="00996A35" w:rsidRDefault="00996A35" w:rsidP="00DF1EF2">
            <w:pPr>
              <w:rPr>
                <w:sz w:val="20"/>
                <w:szCs w:val="20"/>
              </w:rPr>
            </w:pPr>
          </w:p>
          <w:p w:rsidR="00996A35" w:rsidRPr="00996A35" w:rsidRDefault="00996A35" w:rsidP="00DF1EF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Pr="00996A35">
              <w:rPr>
                <w:b/>
                <w:color w:val="FF0000"/>
                <w:sz w:val="20"/>
                <w:szCs w:val="20"/>
              </w:rPr>
              <w:t xml:space="preserve">hyphens </w:t>
            </w:r>
            <w:r>
              <w:rPr>
                <w:sz w:val="20"/>
                <w:szCs w:val="20"/>
              </w:rPr>
              <w:t xml:space="preserve">can be used to avoid ambiguity (e.g. </w:t>
            </w:r>
            <w:r>
              <w:rPr>
                <w:i/>
                <w:sz w:val="20"/>
                <w:szCs w:val="20"/>
              </w:rPr>
              <w:t xml:space="preserve">man eating shark </w:t>
            </w:r>
            <w:r w:rsidRPr="00996A35">
              <w:rPr>
                <w:sz w:val="20"/>
                <w:szCs w:val="20"/>
              </w:rPr>
              <w:t xml:space="preserve">versus </w:t>
            </w:r>
            <w:r>
              <w:rPr>
                <w:i/>
                <w:sz w:val="20"/>
                <w:szCs w:val="20"/>
              </w:rPr>
              <w:t xml:space="preserve">man-eating shark,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i/>
                <w:sz w:val="20"/>
                <w:szCs w:val="20"/>
              </w:rPr>
              <w:t xml:space="preserve">recover </w:t>
            </w:r>
            <w:r>
              <w:rPr>
                <w:sz w:val="20"/>
                <w:szCs w:val="20"/>
              </w:rPr>
              <w:t xml:space="preserve">versus </w:t>
            </w:r>
            <w:r>
              <w:rPr>
                <w:i/>
                <w:sz w:val="20"/>
                <w:szCs w:val="20"/>
              </w:rPr>
              <w:t>re-cover).</w:t>
            </w:r>
          </w:p>
          <w:p w:rsidR="00996A35" w:rsidRPr="00D95D27" w:rsidRDefault="00996A35" w:rsidP="00DF1EF2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35" w:rsidRPr="00D95D27" w:rsidRDefault="00996A35" w:rsidP="00DF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Subject, object, active, passive, synonym, antonym, ellipsis, hyphen, colon, semi-colon, bullet points.</w:t>
            </w:r>
          </w:p>
        </w:tc>
      </w:tr>
    </w:tbl>
    <w:p w:rsidR="00D95D27" w:rsidRDefault="00D95D27"/>
    <w:sectPr w:rsidR="00D95D27" w:rsidSect="000F105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C6" w:rsidRDefault="00DA39C6" w:rsidP="000F1052">
      <w:pPr>
        <w:spacing w:after="0" w:line="240" w:lineRule="auto"/>
      </w:pPr>
      <w:r>
        <w:separator/>
      </w:r>
    </w:p>
  </w:endnote>
  <w:endnote w:type="continuationSeparator" w:id="0">
    <w:p w:rsidR="00DA39C6" w:rsidRDefault="00DA39C6" w:rsidP="000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05" w:rsidRDefault="00F10005" w:rsidP="000F1052">
    <w:pPr>
      <w:pStyle w:val="Footer"/>
      <w:rPr>
        <w:b/>
        <w:color w:val="7030A0"/>
        <w:sz w:val="20"/>
        <w:szCs w:val="20"/>
        <w:lang w:val="en-US"/>
      </w:rPr>
    </w:pPr>
  </w:p>
  <w:p w:rsidR="00F10005" w:rsidRDefault="00F10005" w:rsidP="0054787C">
    <w:pPr>
      <w:pStyle w:val="Header"/>
      <w:rPr>
        <w:sz w:val="20"/>
        <w:szCs w:val="20"/>
        <w:lang w:val="en-US"/>
      </w:rPr>
    </w:pPr>
    <w:r w:rsidRPr="00F10005">
      <w:rPr>
        <w:b/>
        <w:sz w:val="20"/>
        <w:szCs w:val="20"/>
        <w:u w:val="single"/>
        <w:lang w:val="en-US"/>
      </w:rPr>
      <w:t>Please Note:</w:t>
    </w:r>
    <w:r w:rsidRPr="00F10005">
      <w:rPr>
        <w:b/>
        <w:sz w:val="20"/>
        <w:szCs w:val="20"/>
        <w:lang w:val="en-US"/>
      </w:rPr>
      <w:t xml:space="preserve"> </w:t>
    </w:r>
    <w:r w:rsidRPr="00F10005">
      <w:rPr>
        <w:sz w:val="20"/>
        <w:szCs w:val="20"/>
        <w:lang w:val="en-US"/>
      </w:rPr>
      <w:t>This document i</w:t>
    </w:r>
    <w:r w:rsidR="0043564C">
      <w:rPr>
        <w:sz w:val="20"/>
        <w:szCs w:val="20"/>
        <w:lang w:val="en-US"/>
      </w:rPr>
      <w:t>s to be used from September 2015</w:t>
    </w:r>
    <w:r w:rsidRPr="00F10005">
      <w:rPr>
        <w:sz w:val="20"/>
        <w:szCs w:val="20"/>
        <w:lang w:val="en-US"/>
      </w:rPr>
      <w:t xml:space="preserve"> in conjunction</w:t>
    </w:r>
    <w:r w:rsidR="0043564C">
      <w:rPr>
        <w:sz w:val="20"/>
        <w:szCs w:val="20"/>
        <w:lang w:val="en-US"/>
      </w:rPr>
      <w:t xml:space="preserve"> with the ‘Overview of Woodside Primary </w:t>
    </w:r>
    <w:r w:rsidRPr="00F10005">
      <w:rPr>
        <w:sz w:val="20"/>
        <w:szCs w:val="20"/>
        <w:lang w:val="en-US"/>
      </w:rPr>
      <w:t>Academy Writing Curriculum’. This document includes the statutory requirements for the new Nation</w:t>
    </w:r>
    <w:r w:rsidR="0043564C">
      <w:rPr>
        <w:sz w:val="20"/>
        <w:szCs w:val="20"/>
        <w:lang w:val="en-US"/>
      </w:rPr>
      <w:t>al Curriculum.</w:t>
    </w:r>
  </w:p>
  <w:p w:rsidR="0043564C" w:rsidRPr="0054787C" w:rsidRDefault="0043564C" w:rsidP="0054787C">
    <w:pPr>
      <w:pStyle w:val="Header"/>
      <w:rPr>
        <w:rFonts w:ascii="Comic Sans MS" w:hAnsi="Comic Sans MS"/>
        <w:b/>
        <w:sz w:val="28"/>
        <w:szCs w:val="28"/>
        <w:u w:val="single"/>
      </w:rPr>
    </w:pPr>
  </w:p>
  <w:p w:rsidR="000F1052" w:rsidRPr="00290EEB" w:rsidRDefault="000F1052" w:rsidP="000F1052">
    <w:pPr>
      <w:pStyle w:val="Footer"/>
      <w:rPr>
        <w:sz w:val="20"/>
        <w:szCs w:val="20"/>
        <w:lang w:val="en-US"/>
      </w:rPr>
    </w:pPr>
    <w:r w:rsidRPr="00290EEB">
      <w:rPr>
        <w:b/>
        <w:color w:val="7030A0"/>
        <w:sz w:val="20"/>
        <w:szCs w:val="20"/>
        <w:lang w:val="en-US"/>
      </w:rPr>
      <w:t>Grammatical terminology &amp; phrases</w:t>
    </w:r>
    <w:r w:rsidRPr="00290EEB">
      <w:rPr>
        <w:b/>
        <w:color w:val="7030A0"/>
        <w:sz w:val="20"/>
        <w:szCs w:val="20"/>
        <w:lang w:val="en-US"/>
      </w:rPr>
      <w:tab/>
    </w:r>
    <w:r w:rsidRPr="00290EEB">
      <w:rPr>
        <w:b/>
        <w:color w:val="7030A0"/>
        <w:sz w:val="20"/>
        <w:szCs w:val="20"/>
        <w:lang w:val="en-US"/>
      </w:rPr>
      <w:tab/>
    </w:r>
    <w:r w:rsidRPr="00290EEB">
      <w:rPr>
        <w:b/>
        <w:color w:val="7030A0"/>
        <w:sz w:val="20"/>
        <w:szCs w:val="20"/>
        <w:lang w:val="en-US"/>
      </w:rPr>
      <w:tab/>
    </w:r>
    <w:r w:rsidRPr="00290EEB">
      <w:rPr>
        <w:b/>
        <w:color w:val="7030A0"/>
        <w:sz w:val="20"/>
        <w:szCs w:val="20"/>
        <w:lang w:val="en-US"/>
      </w:rPr>
      <w:tab/>
      <w:t xml:space="preserve"> </w:t>
    </w:r>
    <w:r w:rsidR="0054787C">
      <w:rPr>
        <w:sz w:val="20"/>
        <w:szCs w:val="20"/>
        <w:lang w:val="en-US"/>
      </w:rPr>
      <w:t xml:space="preserve">                 </w:t>
    </w:r>
  </w:p>
  <w:p w:rsidR="0054787C" w:rsidRPr="0054787C" w:rsidRDefault="000F1052" w:rsidP="0054787C">
    <w:pPr>
      <w:pStyle w:val="Footer"/>
      <w:rPr>
        <w:color w:val="FF0000"/>
        <w:sz w:val="20"/>
        <w:szCs w:val="20"/>
        <w:lang w:val="en-US"/>
      </w:rPr>
    </w:pPr>
    <w:r w:rsidRPr="00290EEB">
      <w:rPr>
        <w:b/>
        <w:color w:val="FF0000"/>
        <w:sz w:val="20"/>
        <w:szCs w:val="20"/>
        <w:lang w:val="en-US"/>
      </w:rPr>
      <w:t>Minimum requirements for the teaching of punctuation</w:t>
    </w:r>
    <w:r w:rsidRPr="00290EEB">
      <w:rPr>
        <w:color w:val="FF0000"/>
        <w:sz w:val="20"/>
        <w:szCs w:val="20"/>
        <w:lang w:val="en-US"/>
      </w:rPr>
      <w:t xml:space="preserve">   </w:t>
    </w:r>
    <w:r w:rsidR="0054787C">
      <w:rPr>
        <w:color w:val="FF0000"/>
        <w:sz w:val="20"/>
        <w:szCs w:val="20"/>
        <w:lang w:val="en-US"/>
      </w:rPr>
      <w:t xml:space="preserve">                                                                                                                                 </w:t>
    </w:r>
  </w:p>
  <w:p w:rsidR="0054787C" w:rsidRDefault="0054787C" w:rsidP="000F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C6" w:rsidRDefault="00DA39C6" w:rsidP="000F1052">
      <w:pPr>
        <w:spacing w:after="0" w:line="240" w:lineRule="auto"/>
      </w:pPr>
      <w:r>
        <w:separator/>
      </w:r>
    </w:p>
  </w:footnote>
  <w:footnote w:type="continuationSeparator" w:id="0">
    <w:p w:rsidR="00DA39C6" w:rsidRDefault="00DA39C6" w:rsidP="000F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2" w:rsidRPr="00F37FEB" w:rsidRDefault="008F39C0" w:rsidP="000F1052">
    <w:pPr>
      <w:pStyle w:val="Head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-141605</wp:posOffset>
          </wp:positionV>
          <wp:extent cx="905510" cy="551815"/>
          <wp:effectExtent l="19050" t="0" r="8890" b="0"/>
          <wp:wrapTight wrapText="bothSides">
            <wp:wrapPolygon edited="0">
              <wp:start x="-454" y="0"/>
              <wp:lineTo x="-454" y="20879"/>
              <wp:lineTo x="21812" y="20879"/>
              <wp:lineTo x="21812" y="0"/>
              <wp:lineTo x="-454" y="0"/>
            </wp:wrapPolygon>
          </wp:wrapTight>
          <wp:docPr id="2" name="Picture 1" descr="Woodside brand logo_cmyk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side brand logo_cmyk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1052" w:rsidRPr="00F37FEB" w:rsidRDefault="000F1052" w:rsidP="000F1052">
    <w:pPr>
      <w:pStyle w:val="Header"/>
      <w:jc w:val="center"/>
      <w:rPr>
        <w:b/>
        <w:sz w:val="24"/>
        <w:szCs w:val="24"/>
        <w:u w:val="single"/>
      </w:rPr>
    </w:pPr>
    <w:r w:rsidRPr="00F37FEB">
      <w:rPr>
        <w:b/>
        <w:sz w:val="24"/>
        <w:szCs w:val="24"/>
        <w:u w:val="single"/>
      </w:rPr>
      <w:t xml:space="preserve">Minimum Teaching Requirements For Vocabulary, Grammar And Punctuation </w:t>
    </w:r>
    <w:r w:rsidR="008F39C0">
      <w:rPr>
        <w:b/>
        <w:sz w:val="24"/>
        <w:szCs w:val="24"/>
        <w:u w:val="single"/>
      </w:rPr>
      <w:t xml:space="preserve">            </w:t>
    </w:r>
  </w:p>
  <w:p w:rsidR="000F1052" w:rsidRPr="00F37FEB" w:rsidRDefault="000F1052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52"/>
    <w:rsid w:val="0009383C"/>
    <w:rsid w:val="000F1052"/>
    <w:rsid w:val="001503E8"/>
    <w:rsid w:val="001B7FB9"/>
    <w:rsid w:val="00263119"/>
    <w:rsid w:val="00272E26"/>
    <w:rsid w:val="0031523F"/>
    <w:rsid w:val="00315A22"/>
    <w:rsid w:val="003341A8"/>
    <w:rsid w:val="00397FA8"/>
    <w:rsid w:val="0043564C"/>
    <w:rsid w:val="00512EEC"/>
    <w:rsid w:val="0054787C"/>
    <w:rsid w:val="005862BA"/>
    <w:rsid w:val="00797DA2"/>
    <w:rsid w:val="007A6855"/>
    <w:rsid w:val="008F39C0"/>
    <w:rsid w:val="009679A5"/>
    <w:rsid w:val="00972384"/>
    <w:rsid w:val="00996A35"/>
    <w:rsid w:val="00A767E8"/>
    <w:rsid w:val="00AE568E"/>
    <w:rsid w:val="00B7082D"/>
    <w:rsid w:val="00CA7E9C"/>
    <w:rsid w:val="00CE454B"/>
    <w:rsid w:val="00D95D27"/>
    <w:rsid w:val="00DA39C6"/>
    <w:rsid w:val="00DF1EF2"/>
    <w:rsid w:val="00E07840"/>
    <w:rsid w:val="00F10005"/>
    <w:rsid w:val="00F37FEB"/>
    <w:rsid w:val="00F66B47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52"/>
  </w:style>
  <w:style w:type="paragraph" w:styleId="Footer">
    <w:name w:val="footer"/>
    <w:basedOn w:val="Normal"/>
    <w:link w:val="FooterChar"/>
    <w:uiPriority w:val="99"/>
    <w:unhideWhenUsed/>
    <w:rsid w:val="000F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52"/>
  </w:style>
  <w:style w:type="paragraph" w:styleId="Footer">
    <w:name w:val="footer"/>
    <w:basedOn w:val="Normal"/>
    <w:link w:val="FooterChar"/>
    <w:uiPriority w:val="99"/>
    <w:unhideWhenUsed/>
    <w:rsid w:val="000F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rthompson29.209</dc:creator>
  <cp:lastModifiedBy>Emma Bradford</cp:lastModifiedBy>
  <cp:revision>2</cp:revision>
  <dcterms:created xsi:type="dcterms:W3CDTF">2021-07-05T10:40:00Z</dcterms:created>
  <dcterms:modified xsi:type="dcterms:W3CDTF">2021-07-05T10:40:00Z</dcterms:modified>
</cp:coreProperties>
</file>